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D-494/2022 vom 19. April 2022</w:t>
      </w:r>
    </w:p>
    <w:p>
      <w:r>
        <w:t>Bundesverwaltungsgericht, 2022-04-19, DE</w:t>
      </w:r>
    </w:p>
    <w:p>
      <w:r>
        <w:rPr>
          <w:b/>
        </w:rPr>
        <w:t xml:space="preserve">Quelle: </w:t>
      </w:r>
      <w:r>
        <w:t>https://mcp.opencaselaw.ch/entscheid/bvger_D-494_2022</w:t>
      </w:r>
    </w:p>
    <w:p>
      <w:r>
        <w:t>FR: TAF D-494/2022 du 19 avril 2022</w:t>
      </w:r>
    </w:p>
    <w:p>
      <w:r>
        <w:t>IT: TAF D-494/2022 del 19 aprile 2022</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[SR 142.31] i.V.m. Art. 31-33 VGG und Art. 83 Bst. d Ziff. 1 BGG).</w:t>
      </w:r>
    </w:p>
    <w:p>
      <w:r>
        <w:t>D-494/2022 Seite 6</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Praxisgemäss werden auch solche Eingaben als Wiederer- wägungsgesuch behandelt, die sich auf nachträglich nach einem materiel- len Urteil entstandene Beweismittel stützen, welche nicht zu einer Revision des Urteils berechtigen (vgl. hierzu BVGE 2013/22). So liegt der vorlie- gende Fall.</w:t>
      </w:r>
    </w:p>
    <w:p>
      <w:r>
        <w:rPr>
          <w:b/>
        </w:rPr>
        <w:t>E. 5.2</w:t>
      </w:r>
    </w:p>
    <w:p>
      <w:r>
        <w:t>Die Beschwerdeführerin begründete ihr Wiedererwägungsgesuch im Wesentlichen damit, dass ihr Bruder mittels Generalvollmacht einen</w:t>
      </w:r>
    </w:p>
    <w:p>
      <w:r>
        <w:t>D-494/2022 Seite 7 Rechtsanwalt in B._______ beauftragt habe, Abklärungen über ein allen- falls in Tschetschenien gegen sie hängiges Strafverfahren zu treffen. Der Anwalt habe sich mit Schreiben an die Untersuchungsabteilung der Straf- verfolgungsbehörden gewandt und um Informationen betreffend die Vorla- dungen der Beschwerdeführerin gebeten mit der Bitte, diese Informationen ihrem Bruder zuzustellen. Mit Antwortschreiben vom 26. April 2021 habe der zuständige Ermittler mit Namen G._______ ihrem Bruder mitgeteilt, es bestehe kein Auskunftsrecht betreffend die operativ-fahndungstechnischen Aktivitäten. Jedoch habe er den Bruder informiert, dass gegen die Be- schwerdeführerin am 12. November 2017 ein Strafverfahren wegen Amts- missbrauchs gemäss Art. 285 Abs. 2 des Russischen Strafgesetzbuches eingeleitet worden sei. Zudem hätten die tschetschenischen Behörden bei ihrem Bruder nach ihrem Verbleib gefragt, es seien mehrmals unbekannte Personen mit einer Vorladung für die Beschwerdeführerin vorbeigekom- men, hätten nach ihr gefragt und das Haus durchsucht. Schliesslich sei er mitgenommen und gefoltert worden. Bereits im ersten Asylverfahren habe sie die Befürchtung geäussert, dass gegen sie ein Strafverfahren wegen Amtsmissbrauchs eingeleitet werden könnte. Diese im ordentlichen Asyl- verfahren als nicht glaubhaft gemacht beurteilte Befürchtung vermöge sie nun mit neuen Beweismitteln zu belegen, weshalb der ursprüngliche Asyl- entscheid in Wiedererwägung gezogen und ihre Gefährdung vor diesem Hintergrund neu beurteilt werden müsse. Die Beschwerdeführerin führte in dieser Eingabe weiter aus, dass sie im Juli 2017 mehrere Stunden in Anwesenheit eines Richters, Staatsanwalts und mehrerer Beamter befragt, beschuldigt und bedroht worden sei und nicht darüber sprechen könne, was damals vorgefallen sei. Beim Gespräch mit ihrem Rechtsvertreter habe sie ihre Tochter aus dem Raum geschickt und erst dann diesem mitgeteilt, dass sie über das damals Erlittene nicht sprechen könne und ihr dies auch gegenüber ihrem behandelnden Psychi- ater nicht möglich sei. Sie wolle aber eine russischsprachige Psychiaterin aufsuchen, um das Erlebte aufzuarbeiten. Nach wie vor leide sie beim An- blick uniformierter Beamter unter Panik- respektive Angstattacken. Durch den Rechtsvertreter darauf angesprochen, ob sich damals ein physischer Übergriff ereignet habe, habe sie genickt und Tränen in den Augen bekom- men. Er setze sich nun dafür ein, dass sie eine russischsprachige Psychi- aterin besuchen könne. In einer erneuten Anhörung müsste sie von einem reinen Frauenteam angehört werden, und die Dolmetscherin dürfe nicht aus ihrem Kulturkreis (Kaukasus/Russland) stammen, damit dieses Thema überhaupt behandelt werden könne. Mit dem sie aktuell behandelnden Arzt habe sie nicht über offen über die in Tschetschenien erlittenen Probleme</w:t>
      </w:r>
    </w:p>
    <w:p>
      <w:r>
        <w:t>D-494/2022 Seite 8 und die konkrete Verfolgungsgefahr gesprochen, weshalb ihre Ängste für den Psychiater schwer nachzuvollziehen seien. Weiter brachte die Beschwerdeführerin vor, dass ihre Kinder wichtig für ihr psychisches Wohlergehen seien und eine Trennung von ihnen deshalb problematisch sei. Aufgrund der Verfolgung durch das Strafverfahren und ihrer gesellschaftlichen Stellung als alleinstehende, ältere und kranke Frau könne sie zudem nicht für sich sorgen, eine Wohnsitzalternative aus- serhalb Tschetscheniens stehe ihr nicht offen. Ferner verwies sie auf die Menschenrechtslage in Tschetschenien. Es werde dort systematisch gefol- tert und es komme oft zu Sexualdelikten bei Freiheitsentzügen. Russische Gesetze würden nicht umgesetzt, sondern es zählten einzig die Anordnun- gen des tschetschenischen Staatsoberhauptes. Aus diesen Gründen sei der Wegweisungsvollzug unzulässig beziehungsweise unzumutbar.</w:t>
      </w:r>
    </w:p>
    <w:p>
      <w:r>
        <w:rPr>
          <w:b/>
        </w:rPr>
        <w:t>E. 5.3</w:t>
      </w:r>
    </w:p>
    <w:p>
      <w:r>
        <w:t>Im rechtlichen Gehör zur durchgeführten Dokumentenprüfung stellte das SEM zunächst einleitend fest, dass Tschetschenien für ein hohes Kor- ruptionsniveau bekannt sei. Es sei die Praxis dokumentiert, authentische, jedoch einer Person nicht zustehende Dokumente gegen Geld auszustel- len. Der Beweiswert derartiger offizieller Dokumente sei deshalb prinzipiell als gering einzustufen. Aus formeller Sicht bestehe jedoch gemäss der Do- kumentenprüfung kein Anlass, an dem Schreiben zu zweifeln, auch wenn es sich nicht um ein normiertes Aktenstück handle. Inhaltlich sei anzumer- ken, dass es sich bei der ausstellenden Behörde um das Untersuchungs- komitee der Russischen Föderation handle, der Stempel auf dem Doku- ment jedoch auf «Unterabteilung des Innenministeriums der Republik Tschetschenien» laute. Diese beiden Informationen stünden allerdings ge- mäss dem entsprechenden Gesetz im Widerspruch zueinander, da das Un- tersuchungskomitee nicht dem Innenministerium der Russischen Födera- tion unterstehe. Zudem sei ausgerechnet die deutsche Übersetzung des Stempels fehlerhaft («Abteilung des Justizministeriums»). Weiter entspre- che die Adressangabe der ausstellenden Behörde auf dem Dokument nicht der Angabe auf der offiziellen Webseite der Abteilung des Untersuchungs- komitees. Ansonsten seien die Angaben in diesem Schreiben korrekt und schlüssig, sowohl was den Inhalt als auch was die Akteure betreffe. Das SEM erachte das Dokument aufgrund dieser Erkenntnisse insgesamt als nicht geeignet, den geltend gemachten Sachverhalt zu bestätigen. Des Weiteren forderte das SEM die Beschwerdeführerin auf, mitzuteilen, ob ein Treffen mit einer russisch-sprachigen Psychiaterin bereits stattge- funden habe und in welcher Weise die neu geltend gemachten Übergriffe</w:t>
      </w:r>
    </w:p>
    <w:p>
      <w:r>
        <w:t>D-494/2022 Seite 9 stattgefunden hätten, insbesondere, was die Behörden von ihr hätten wis- sen wollen.</w:t>
      </w:r>
    </w:p>
    <w:p>
      <w:r>
        <w:rPr>
          <w:b/>
        </w:rPr>
        <w:t>E. 5.4</w:t>
      </w:r>
    </w:p>
    <w:p>
      <w:r>
        <w:t>Die Beschwerdeführerin brachte in der Stellungnahme zum rechtlichen Gehör vor, dass es zwar für Personen mit guten Beziehungen zu den Machtorganen in Tschetschenien durchaus möglich sein dürfte, Doku- mente gegen Bezahlung zu erhalten, sie selbst jedoch nicht über die Mög- lichkeit verfüge, tschetschenische Beamte zu bestechen. Im Hinblick auf den Inhalt des Dokuments räumte sie ein, der Stempel des eingereichten Dokuments sei in der Übersetzung tatsächlich falsch über- setzt worden. Es müsse, da die übersetzende Person viele solche Doku- mente übersetze, zu einer Verwechslung mit dem Dokument einer anderen Person gekommen sein. Entgegen den Ausführungen des SEM befinde sich das Untersuchungskomitee des Bezirks C._______ gemäss der vom SEM angegebenen Webseite und auch gemäss anderer öffentlicher Quel- len durchaus an der im Dokument angegebenen Adresse, was sie mit ei- nem Auszug der vom SEM angegebenen Internetseite und weiteren Doku- menten belegen könne. Zwar sei auf dem Dokument eine andere Postleit- zahl als auf der Webseite aufgeführt. Dies liege jedoch daran, dass in Tschetschenien die Postleitzahlen immer wieder angepasst würden. Dass das Untersuchungskomitee in Russland nicht dem Innenministerium unter- stehe, sei zwar vorderhand grundsätzlich korrekt. Es existiere seit 2007 und sei im Jahr 2011 aus der Staatsanwaltschaft hervorgegangen. Seither stelle es eine eigenständige Institution dar und sei die wichtigste Ermitt- lungsbehörde Russlands. Dem beilegenden Dokument des European Asylum Support Office vom März 2017 « Russische Föderation - Schutz bietende staatliche Akteure» könne Näheres zur Entstehung, Bedeutung, Funktionsweise und Stellung des Untersuchungskomitees in Russland ent- nommen werden. Unter anderem sei das Untersuchungskomitee zuständig für Korruption und Fehlverhalten von Beamten. Die Nähe des Komitees zum Innenministerium sei historisch und inhaltlich klar. Deshalb sei nicht erstaunlich, dass in Tschetschenien, wo die gesamte staatliche Struktur vom Machtapparat des tschetschenischen Staatsoberhauptes Kadyrow durchdrungen sei, die Beamten des Untersuchungskomitees den Stempel des Innenministeriums verwenden würden. Interessanterweise habe sich vor der Ausgliederung des Untersuchungskomitees aus der Staatsanwalt- schaft heraus auch der Bezirkspolizeiposten ROWD des Bezirks C._______ an der (…), also am selben Ort, wo heute das Untersuchungs- komitee arbeite, befunden. Aus diesen Gründen sei am eingereichten Do- kument mit Ausnahme des Übersetzungsfehlers nichts auszusetzen, und</w:t>
      </w:r>
    </w:p>
    <w:p>
      <w:r>
        <w:t>D-494/2022 Seite 10 die Schlussfolgerungen des SEM im rechtlichen Gehör seien zumindest teilweise falsch. Formelle Fehler, die auf das Vermischen von Ämtern und Posten oder die Belegung einzelner Ämter/Posten durch ein und dieselbe Person oder die enge Zusammenarbeit verschiedener Stellen und Behör- den oder anderen Gründen wie Machtmissbrauch zurückgeführt werden könnten, dürften nicht der gesuchstellenden Person angelastet werden. Das eingereichte Dokument müsse somit als echt bezeichnet werden und sei auf legalem Weg durch ein entsprechendes Ersuchen eines Anwalts erhältlich gemacht. Die Beschwerdeführerin teilte des Weiteren mit, dass sie seit dem 26. Juni 2021 regelmässig Termine bei einer klinischen Psychologin sowie einem Psychiater und Psychotherapeut wahrnehme. Sie nehme starke Psycho- pharmaka ein. Die Psychologin habe dem Rechtsvertreter per E-Mail mit- geteilt, dass sie Opfer schwerer Misshandlungen und multipler Vergewalti- gungen durch tschetschenische Polizisten geworden sei. Sie benötige drin- gend weitere medikamentöse und psychotherapeutische Behandlung und sei nicht in der Lage, mit anderen Menschen – insbesondere mit Männern – über ihre Gewalterfahrungen zu sprechen. Die Psychologin habe in Aus- sicht gestellt, dem Rechtsvertreter innert eines Monats einen ausführlichen Bericht über ihren psychischen Zustand, die Symptomatik und den Thera- pieverlauf zukommen zu lassen. Aufgrund ihres schlechten Zustands habe der Rechtsvertreter sie nicht nochmals selbst auf diese Ereignisse anspre- chen können. Sie sei nicht einmal in der Lage gewesen, auch nur ober- flächlich mit ihm darüber zu sprechen. Die Beschwerdeführerin ersuchte in diesem Zusammenhang um Anset- zung einer angemessenen Frist zur Einreichung eines ausführlichen Be- richts, welche die vom SEM gestellten Fragen beantworten könne.</w:t>
      </w:r>
    </w:p>
    <w:p>
      <w:r>
        <w:rPr>
          <w:b/>
        </w:rPr>
        <w:t>E. 5.5</w:t>
      </w:r>
    </w:p>
    <w:p>
      <w:r>
        <w:t>Seine Verfügung begründete das SEM damit, dass der Beweiswert des Schreibens der Untersuchungsabteilung gering sei, und berief sich dabei auf das im rechtlichen Gehör bereits erwähnte hohe Korruptionsniveau. Dass die Beschwerdeführerin nicht über die Möglichkeit verfüge, tschet- schenische Beamte zu bestechen, und das Dokument auf legalem Weg durch ein entsprechendes Gesuch eines Anwaltes ausgestellt worden sei, könne aufgrund der Beschaffung des Dokumentes durch den Bruder der Beschwerdeführerin nicht gehört werden.</w:t>
      </w:r>
    </w:p>
    <w:p>
      <w:r>
        <w:t>D-494/2022 Seite 11 Weiter sei nicht nachvollziehbar, weshalb die Behörden ein Verfahren ge- mäss Art. 285 Abs. 2 des russischen Strafgesetzbuches gegen die Be- schwerdeführerin eingeleitet haben sollten, da sich dieser Artikel auf Straf- taten beziehe, die durch höherrangige Funktionäre oder Amtsträger began- gen worden seien, die Beschwerdeführerin ihren Angaben zufolge aber nur einfache Sachbearbeiterin gewesen sei. Zudem habe sie angegeben, dass ihre Arbeitskollegen im Rahmen der Ermittlungen ihre Unschuld vor den Behörden bestätigt hätten. Ferner erachtete das SEM die Angaben der Be- schwerdeführerin über ihre Tätigkeiten bei der Arbeit und die Gerichtsver- handlungen aufgrund von Widersprüchen und unsubstantiierter Schilde- rungen als unglaubhaft. Bei den geltend gemachten sexuellen Übergriffen scheine es sich – so das SEM weiter – um nachgeschobene Vorbingen zu handeln, da die Be- schwerdeführerin diese Ereignisse weder in der BzP noch in der ersten Anhörung erwähnt habe. Abgesehen davon seien die Schilderungen zum Übergriff weitgehend oberflächlich und substanzarm; die Antworten seien ausweichend ausgefallen und wiesen nur vereinzelte Realkennzeichen auf, obwohl die Beschwerdeführerin aufgefordert worden sei, ausführlicher über die Umstände zu berichten. Aus diesen Gründen seien die Vorbringen als unglaubhaft zu erachten. Auch das Vorbringen, dass der Bruder der Beschwerdeführerin von den Behörden mitgenommen und gefoltert wor- den sei, als bei ihm nach der Beschwerdeführerin gesucht worden sei, könne nicht geglaubt werden, da es sich auf die bereits als unglaubhaft bewerteten Vorbringen abstütze. Eine weitergehende Auseinandersetzung mit dem Schreiben ihres Bruders erübrige sich angesichts dessen, dass es sich dabei um ein Gefälligkeitsschreiben handeln könne. Schliesslich habe die Beschwerdeführerin einen psychiatrischen Bericht eingereicht, aus welchem hervorgehe, dass sie unter einer generalisierten Angststörung und einer leichten depressiven Episode leide. Aufgrund der Aktenlage und der Ausführungen in den Berichten könne nicht auf eine le- bensbedrohliche medizinische Notlage geschlossen werden, die intensives Leiden, eine erhebliche Verkürzung der Lebenserwartung beziehungs- weise den Tod zur Folge hätte. Somit stehe ihr Gesundheitszustand der Zumutbarkeit des Wegweisungsvollzugs nicht entgegen.</w:t>
      </w:r>
    </w:p>
    <w:p>
      <w:r>
        <w:rPr>
          <w:b/>
        </w:rPr>
        <w:t>E. 6.1</w:t>
      </w:r>
    </w:p>
    <w:p>
      <w:r>
        <w:t>Die Beschwerdeführerin macht formelle Rügen geltend, welche vorab zu prüfen sind, da deren Gutheissung geeignet wäre, eine Kassation der vorinstanzlichen Verfügung zu bewirken.</w:t>
      </w:r>
    </w:p>
    <w:p>
      <w:r>
        <w:t>D-494/2022 Seite 12</w:t>
      </w:r>
    </w:p>
    <w:p>
      <w:r>
        <w:rPr>
          <w:b/>
        </w:rPr>
        <w:t>E. 6.2.1</w:t>
      </w:r>
    </w:p>
    <w:p>
      <w:r>
        <w:t>Die Beschwerdeführerin rügte in der Beschwerde, dass der am 1. September 2021 eingereichte psychiatrische und psychotherapeutische Bericht vom 27. August 2021 im Entscheidprozess des SEM keine Beach- tung gefunden und die Befragerin anlässlich der ergänzenden Anhörung vom 2. November 2021 keine Kenntnis des Berichts gehabt beziehungs- weise dieser keinen Eingang in die Akten gefunden habe. Dem Bericht lasse sich entnehmen, dass sie Opfer schwerer Misshandlungen und mul- tipler Vergewaltigungen durch tschetschenische Polizisten geworden sei. Es handle sich deshalb um ein taugliches Beweismittel in Bezug auf die von ihr geltend gemachten Wiedererwägungsgründe sowie insbesondere deren Glaubhaftigkeit, an der die Vorinstanz in der angefochtenen Verfü- gung gezweifelt habe. Das SEM habe den Bericht aber weder in der Auf- zählung der eingereichten Beweismittel noch im Rahmen der Glaubhaftig- keitsprüfung erwähnt, weshalb davon ausgegangen werden müsse, dass es den Bericht bei der Entscheidfindung nicht berücksichtigt habe. Damit habe es das rechtliche Gehör der Beschwerdeführerin in gravierender Art und Weise verletzt, was grundsätzlich zu einer Kassation des angefochte- nen Entscheids und einer Rückweisung an die Vorinstanz zu führen habe.</w:t>
      </w:r>
    </w:p>
    <w:p>
      <w:r>
        <w:rPr>
          <w:b/>
        </w:rPr>
        <w:t>E. 6.2.2</w:t>
      </w:r>
    </w:p>
    <w:p>
      <w:r>
        <w:t>Das rechtliche Gehör, welches in Art. 29 Abs. 2 BV verankert ist und in Art. 29 ff. VwVG für das Verwaltungsverfahren konkretisiert wird, dient einerseits der Aufklärung des Sachverhalts, andererseits stellt es ein per- sönlichkeitsbezogenes Mitwirkungsrecht der Parteien dar. Gemäss Art. 30 Abs. 1 VwVG hört die Behörde die Parteien an, bevor sie verfügt (vgl. BVGE 2011/37 E. 5.4.1). Die Begründungspflicht, welche sich aus dem Anspruch auf rechtliches Ge- 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Kommentar zum Bundesgesetz über das Verwaltungsverfahren [VwVG], 2. Aufl. 2018, Art. 35 N. 6ff.; BVGE 2007/30 E. 5.6). Dabei kann sich die verfügende Behörde auf die wesentlichen Gesichtspunkte beschränken, hat jedoch wenigstens die Überlegungen kurz anzuführen, von denen sie sich leiten liess und auf welche sie ihren Entscheid stützt (BVGE 2008/47 E. 3.2; Entscheidungen und Mitteilungen der Schweizerischen Asylrekurs- kommission [EMARK] 2006 Nr. 24 E. 5.1).</w:t>
      </w:r>
    </w:p>
    <w:p>
      <w:r>
        <w:t>D-494/2022 Seite 13</w:t>
      </w:r>
    </w:p>
    <w:p>
      <w:r>
        <w:rPr>
          <w:b/>
        </w:rPr>
        <w:t>E. 6.2.3</w:t>
      </w:r>
    </w:p>
    <w:p>
      <w:r>
        <w:t>Aus Sicht des Bundesverwaltungsgerichts spricht vieles dafür, dass die ergänzende Anhörung vom 2. November 2021 offenbar ohne Kenntnis des psychiatrischen und psychotherapeutischen Berichts vom 27. August 2021 durch die Befragerin durchgeführt wurde, da sich diese zu Beginn der Anhörung nach dem Verbleib des Berichts erkundigt hatte (A60 F16). Der Bericht wurde aber gemäss den elektronischen Akten des SEM bereits am 2. September 2021 eingescannt und hätte daher bekannt sein müssen. Das Original des Berichts befindet sich zwar ebenfalls in den Akten des SEM (Beweismittelumschlag des ersten Asylverfahrens, auf welchem er aufgeführt und paginiert wurde, A27, Beweismittel Nr. 5). Das dort ver- merkte Datum der Einreichung vom 2. November 2021 kann jedoch ange- sichts des zwei Monate früher erfolgten Datum des Einscannens nicht zu- treffen. Somit ist davon auszugehen, dass der Bericht – wie von der Be- schwerdeführerin ausgeführt – bereits mit der Eingabe vom 1. September 2021 mittels Einschreiben eingereicht und von der Befragerin übersehen wurde.</w:t>
      </w:r>
    </w:p>
    <w:p>
      <w:r>
        <w:rPr>
          <w:b/>
        </w:rPr>
        <w:t>E. 6.2.4</w:t>
      </w:r>
    </w:p>
    <w:p>
      <w:r>
        <w:t>Das SEM äusserte sich in der angefochtenen Verfügung, wie die Be- schwerdeführerin zu Recht vorbringt, denn auch nicht zu diesem Doku- ment. In der Verfügung erwähnte es zwar einen «psychiatrischen Bericht», ohne dessen Aussteller und Datum zu nennen, und führte dabei aus, dass aus diesem hervorgehe, dass die Beschwerdeführerin unter einer genera- lisierten Angststörung und einer leichten depressiven Episode leide (A19 S. 6). Damit ist jedoch offenkundig der psychiatrische Bericht vom 9. April 2021 gemeint (welcher auch in der Aufzählung der eingereichten Beweis- mittel genannt wird), nicht hingegen der in Frage stehende Bericht vom 27. August 2021 (vgl. A19 S. 3 Ziff. 2). Letzterer ist für die Entscheidfin- dung jedoch insofern von Bedeutung, als er einerseits über den genauen Therapieverlauf und die psychische Verfassung der Beschwerdeführerin Auskunft gibt, und andererseits Angaben zum wiedererwägungsweise vor- gebrachten Sachverhalt (die neu geltend gemachte erlittene physische be- ziehungsweise sexuelle Gewalt) enthält. Bereits aus diesem Grund hätte der Bericht Eingang in die angefochtene Verfügung finden müssen.</w:t>
      </w:r>
    </w:p>
    <w:p>
      <w:r>
        <w:rPr>
          <w:b/>
        </w:rPr>
        <w:t>E. 6.2.5</w:t>
      </w:r>
    </w:p>
    <w:p>
      <w:r>
        <w:t>Darüber hinaus wäre dieser Bericht auch deshalb zu würdigen gewe- sen, weil er eingehend darlegt, warum die Beschwerdeführerin den neuen Sachverhalt erst jetzt hat vorbringen können. Insbesondere wird darin be- schrieben, weshalb sie über die erlittene Gewalt bislang nicht habe spre- chen können. Der Bericht zeigt ferner die Umstände in der Gesprächsthe- rapie im Hinblick auf die Aufarbeitung dieser Thematik auf. Angesichts des- sen, dass das verspätete Vorbringen eines Sexualdeliktes durch Gründe</w:t>
      </w:r>
    </w:p>
    <w:p>
      <w:r>
        <w:t>D-494/2022 Seite 14 wie Schuld- und Schamgefühle beziehungsweise einen Selbstschutzme- chanismus gemäss konstanter Rechtsprechung des Gerichts erklärbar sein kann (vgl. BVGE 2009/51 E. 4.2.3 m. H. auf EMARK 2003 Nr. 17), hätte das SEM dazu in der angefochtenen Verfügung zwingend Stellung nehmen müssen. Die an dieser Stelle angeführte Begründung des SEM, die Beschwerdeführerin hätte bereits in den ersten beiden Befragungen Gelegenheit gehabt, von diesem Übergriff zu berichten, und hätte diese Ereignisse ausführlicher darstellen müssen, genügt den Anforderungen an die Begründungspflicht nach dem Gesagten nicht. Dies gilt umso mehr, als sowohl aus den Eingaben der Beschwerdeführerin (Wiedererwägungsge- such [A44 S. 4], Stellungnahme vom 5. August 2021 zum rechtlichen Ge- hör [A50 S. 3]), als auch aus dem Bericht selbst, der Prozess des sich Öff- nens der Beschwerdeführerin gegenüber der behandelnden Psychologin durchaus hervorgeht.</w:t>
      </w:r>
    </w:p>
    <w:p>
      <w:r>
        <w:rPr>
          <w:b/>
        </w:rPr>
        <w:t>E. 6.2.6</w:t>
      </w:r>
    </w:p>
    <w:p>
      <w:r>
        <w:t>Das SEM hat demnach seine Begründungspflicht und somit den An- spruch der Beschwerdeführerin auf rechtliches Gehör verletzt, indem es den am 1. September 2021 eingereichten psychiatrischen und psychothe- rapeutischen Bericht vom 27. August 2021 in der angefochtenen Verfügung weder erwähnte noch würdigte.</w:t>
      </w:r>
    </w:p>
    <w:p>
      <w:r>
        <w:rPr>
          <w:b/>
        </w:rPr>
        <w:t>E. 6.3</w:t>
      </w:r>
    </w:p>
    <w:p>
      <w:r>
        <w:t>Darüber hinaus könnten sich in formeller Hinsicht allenfalls Fragen im Zusammenhang mit dem Ergebnis der internen Dokumentenprüfung des durch die Beschwerdeführerin eingereichten Schreibens der Untersu- chungsabteilung des Bezirks C._______ stellen. Das SEM unterbreitete der Beschwerdeführerin den wesentlichen Inhalt des Ergebnisses der Do- kumentenprüfung und gewährte ihr dazu das rechtliche Gehör (vgl. Sach- verhalt Bst. I). Obwohl sich die Beschwerdeführerin in ihrer Stellungnahme eingehend zu jedem der Punkte, die gemäss dem Ergebnis der Dokumentenprüfung gegen die Authentizität des Dokuments sprechen, ge- äussert und entsprechende Beweismittel eingereicht hatte, berücksichtigte das SEM bei der Entscheidfindung weder das dokumentenspezifische Er- gebnis der Prüfung noch die von der Beschwerdeführerin vorgebrachten Argumente (vgl. SEM-Akte A19). Angesichts der bereits festgestellten Ge- hörsverletzung und des damit einhergehenden Verfahrensausgangs ist dieser Aspekt jedoch im vorliegenden Entscheid nicht weiter zu vertiefen.</w:t>
      </w:r>
    </w:p>
    <w:p>
      <w:r>
        <w:rPr>
          <w:b/>
        </w:rPr>
        <w:t>E. 6.4</w:t>
      </w:r>
    </w:p>
    <w:p>
      <w:r>
        <w:t>Aufgrund der vorstehenden Ausführungen stellt das Gericht fest, dass die Vorinstanz entscheidende Beweismittel bei der Entscheidfindung nicht berücksichtigt hat. Somit hat sie ihre Begründungspflicht und damit den Anspruch der Beschwerdeführerin auf rechtliches Gehör verletzt.</w:t>
      </w:r>
    </w:p>
    <w:p>
      <w:r>
        <w:t>D-494/2022 Seite 15</w:t>
      </w:r>
    </w:p>
    <w:p>
      <w:r>
        <w:rPr>
          <w:b/>
        </w:rPr>
        <w:t>E. 7.1</w:t>
      </w:r>
    </w:p>
    <w:p>
      <w:r>
        <w:t>Gemäss Art. 61 Abs. 1 VwVG entscheidet das Bundesverwaltungsge- richt in der Sache selbst oder weist diese ausnahmsweise mit verbindlichen Weisungen an die Vorinstanz zurück. Eine Verletzung des Anspruchs auf rechtliches Gehör führt grundsätzlich zur Aufhebung des angefochtenen Entscheides, ungeachtet der Erfolgsaussichten der Beschwerde in der Sa- che selbst. Vorbehalten bleiben praxisgemäss Fälle, in denen die Verlet- zung nicht besonders schwer wiegt und dadurch geheilt werden kann, dass die Partei sich vor einer Instanz äussern kann, die sowohl Tat- als auch Rechtsfragen uneingeschränkt überprüft (vgl. BVGE 2008/47 E. 3.3.4). Von einer Rückweisung der Sache zur Gewährung des rechtlichen Gehörs an die Verwaltung im Sinne einer Heilung des Mangels ist weiter abzuse- hen, wenn und soweit die Rückweisung zu einem formalistischen Leerlauf wird und damit zu unnötigen Verzögerungen führen würde (vgl. BGE 132 V 387 E. 5.1).</w:t>
      </w:r>
    </w:p>
    <w:p>
      <w:r>
        <w:rPr>
          <w:b/>
        </w:rPr>
        <w:t>E. 7.2</w:t>
      </w:r>
    </w:p>
    <w:p>
      <w:r>
        <w:t>Im vorliegenden Fall handelt es sich angesichts der grundlegend man- gelhaften Begründung der Verfügung um einen schweren Mangel. Eine Heilung desselben ist nicht möglich, da das Verfahren nicht die erforderli- che Entscheidungsreife für ein reformatorisches Urteil des Bundesverwal- tungsgerichts aufweist, und sich diese auch nicht mit geringem Aufwand herstellen lässt (vgl. BVGE 2008/47 E. 3.3.4). Durch eine Rückweisung der Sache an die Vorinstanz bleibt zudem der Instanzenzug gewahrt, was umso wichtiger erscheint, als das Bundesverwaltungsgericht einzige Be- schwerdeinstanz gegen Verfügungen des SEM im Asylbereich ist. Eine Kassation erweist sich vorliegend als angezeigt.</w:t>
      </w:r>
    </w:p>
    <w:p>
      <w:r>
        <w:rPr>
          <w:b/>
        </w:rPr>
        <w:t>E. 7.3</w:t>
      </w:r>
    </w:p>
    <w:p>
      <w:r>
        <w:t>Angesichts der Rückweisung der Sache erübrigt sich eine Auseinan- dersetzung mit den weiteren Anträgen und Vorbringen in der Beschwerde.</w:t>
      </w:r>
    </w:p>
    <w:p>
      <w:r>
        <w:rPr>
          <w:b/>
        </w:rPr>
        <w:t>E. 8.1</w:t>
      </w:r>
    </w:p>
    <w:p>
      <w:r>
        <w:t>Betreffend das erst auf Beschwerdeebene gestellte Gesuch um Akten- einsicht in den Bericht der internen Dokumentenprüfung (Consulting) des SEM gilt, dass die Vorinstanz der Beschwerdeführerin zu dieser Dokumen- tenprüfung das rechtliche Gehör bereits gewährt und ihr deren wesentli- chen Inhalt zur Kenntnis gebracht hatte, bevor es die angefochtene Verfü- gung erliess (vgl. oben E. 5.3). Es hat der Beschwerdeführerin seine Ab- klärungsergebnisse, insbesondere auch die von ihm festgestellten Fäl- schungsmerkmale (Stempel und Anschrift), rechtsgenüglich mitgeteilt und ihr Gelegenheit zur Stellungnahme gegeben. Die Ausführungen in der Stel-</w:t>
      </w:r>
    </w:p>
    <w:p>
      <w:r>
        <w:t>D-494/2022 Seite 16 lungnahme zum rechtlichen Gehör zeigen, dass sich die Beschwerdefüh- rerin eingehend zum Abklärungsergebnis hat äussern können. Die Mittei- lung des wesentlichen Inhalts entspricht den Anforderungen an Art. 28 VwVG, weshalb das SEM nicht gehalten gewesen wäre, der Beschwerde- führerin Einsicht in das Dokument selbst zu gewähren.</w:t>
      </w:r>
    </w:p>
    <w:p>
      <w:r>
        <w:rPr>
          <w:b/>
        </w:rPr>
        <w:t>E. 8.2</w:t>
      </w:r>
    </w:p>
    <w:p>
      <w:r>
        <w:t>Im Hinblick auf das auf Beschwerdeebene gestellte Gesuch um Ein- sicht in das Dossier N 522 518 ist die Beschwerdeführerin an die Vor- instanz zu verweisen, bei der sie den Akten zufolge noch kein derartiges Gesuch gestellt hat.</w:t>
      </w:r>
    </w:p>
    <w:p>
      <w:r>
        <w:rPr>
          <w:b/>
        </w:rPr>
        <w:t>E. 9</w:t>
      </w:r>
    </w:p>
    <w:p>
      <w:r>
        <w:t>Die vom Bundesverwaltungsgericht angeordnete Aussetzung des Wegwei- sungsvollzugs bleibt aufrechterhalten, bis das nunmehr zuständige SEM im Rahmen des Wiedererwägungsverfahrens entsprechende Anordnun- gen trifft.</w:t>
      </w:r>
    </w:p>
    <w:p>
      <w:r>
        <w:rPr>
          <w:b/>
        </w:rPr>
        <w:t>E. 10.1</w:t>
      </w:r>
    </w:p>
    <w:p>
      <w:r>
        <w:t>Bei diesem Ausgang des Verfahrens sind keine Kosten zu erheben (Art. 63 Abs. 1 und 2 VwVG). Damit ist das Gesuch um Gewährung der unentgeltlichen Prozessführung gegenstandslos geworden.</w:t>
      </w:r>
    </w:p>
    <w:p>
      <w:r>
        <w:rPr>
          <w:b/>
        </w:rPr>
        <w:t>E. 10.2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Entspre- chend wird der Antrag auf amtliche Rechtsverbeiständung in der Person ihres Rechtsvertreters im Sinne von Art. 110a Abs. 1 AsylG gegenstands- los.</w:t>
      </w:r>
    </w:p>
    <w:p>
      <w:r>
        <w:rPr>
          <w:b/>
        </w:rPr>
        <w:t>E. 10.3</w:t>
      </w:r>
    </w:p>
    <w:p>
      <w:r>
        <w:t>Die bei den Akten liegende Kostennote erscheint den Verfahrensum- ständen entsprechend als angemessen. Die von der Vorinstanz auszurich- tende Parteientschädigung ist demnach auf insgesamt Fr. 5'418.– (inkl. Auslagen und Mehrwertsteuerzuschlag) festzusetzen. (Dispositiv nächste Seite)</w:t>
      </w:r>
    </w:p>
    <w:p>
      <w:r>
        <w:t>D-494/2022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