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D-4946/2009 vom 28. Februar 2012</w:t>
      </w:r>
    </w:p>
    <w:p>
      <w:r>
        <w:t>Bundesverwaltungsgericht, 2012-02-28, FR</w:t>
      </w:r>
    </w:p>
    <w:p>
      <w:r>
        <w:rPr>
          <w:b/>
        </w:rPr>
        <w:t xml:space="preserve">Quelle: </w:t>
      </w:r>
      <w:r>
        <w:t>https://mcp.opencaselaw.ch/entscheid/bvger_D-4946_2009</w:t>
      </w:r>
    </w:p>
    <w:p>
      <w:r>
        <w:t>FR: TAF D-4946/2009 du 28 février 2012</w:t>
      </w:r>
    </w:p>
    <w:p>
      <w:r>
        <w:t>IT: TAF D-4946/2009 del 28 febbraio 2012</w:t>
      </w:r>
    </w:p>
    <w:p>
      <w:pPr>
        <w:pStyle w:val="Heading2"/>
      </w:pPr>
      <w:r>
        <w:t>Regeste</w:t>
      </w:r>
    </w:p>
    <w:p>
      <w:r>
        <w:t>Asile et renvoi</w:t>
      </w:r>
    </w:p>
    <w:p>
      <w:pPr>
        <w:pStyle w:val="Heading2"/>
      </w:pPr>
      <w:r>
        <w:t>Erwägungen</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Selon la jurisprudence de l'ancienne Commission suisse de recours en matière d'asile (cf. Jurisprudence et informations de la Commission suisse de recours en matière d'asile [JICRA] 2006 n° 18 consid. 10) dont il n'y a pas lieu de s'écarter, une persécution au sens de l'art. 3 LAsi peut aussi être le fait de tiers, lorsque l'Etat n'entreprend rien pour l'empêcher ou pour sanctionner leurs auteurs, que ce soit parce qu'il tolère voire soutient de tels agissements ou, sans intention délibérée de nuire, parce qu'il n'a pas la capacité de les prévenir. L'Etat n'est toutefois pas tenu de garantir une protection absolue à tous ses citoyens et en tous lieux, mais la protection doit revêtir un caractère effectif et la victime disposer d'un accès raisonnable à cette protection. Autrement dit, le principe de la subsidiarité de la protection internationale par rapport à la protection nationale permet d'exiger d'un requérant d'asile qu'il ait épuisé dans son propre pays les possibilités de protection contre d'éventuelles persécutions avant de solliciter celle d'un Etat tiers.</w:t>
      </w:r>
    </w:p>
    <w:p>
      <w:r>
        <w:rPr>
          <w:b/>
        </w:rPr>
        <w:t>E. 3.2</w:t>
      </w:r>
    </w:p>
    <w:p>
      <w:r>
        <w:t>En l'occurrence et indépendamment de la réalité des préjudices allégués, les insultes, parfois accompagnées de coups, dont le recourant aurait été régulièrement et personnellement victime, ne constituent pas, en l'espèce, des atteintes à la liberté d'une intensité suffisante pour constituer un sérieux préjudice au sens de l'art. 3 LAsi (JICRA 1994 no 17 consid. 3a p. 134 ; Walter Stöckli, Asyl, in : Peter Uebersax / Beat Rudin / Thomas Hugi Yar / Thomas Geiser [Hrsg.] Ausländerrecht, Handbücher für die Anwaltspraxis, Band VIII, 2ème éd., Bâle 2009, p. 530, ch. 11.14 s. et réf. cite ; Minh Son Nguyen, Droit public des étrangers, Berne 2003, p. 421 ; Achermann / Hausammann, Handbuch des Asylrechts, Berne / Stuttgart 1991, p. 77 ss ; Walter Kälin, Grundriss des Asylverfahrens, Bâle / Francfort-sur-le-Main 1990, p. 42 ss). Le recourant ne le prétend d'ailleurs pas, lui qui parle (cf. le recours, p. 7) de "chicaneries répétées qui sont désagréables". De surcroît, n'ayant jamais jugé utile de déposer plainte, il ne saurait invoquer un manque de protection des autorités.</w:t>
      </w:r>
    </w:p>
    <w:p>
      <w:r>
        <w:rPr>
          <w:b/>
        </w:rPr>
        <w:t>E. 3.3</w:t>
      </w:r>
    </w:p>
    <w:p>
      <w:r>
        <w:t>Ensuite, il ne saurait se prévaloir d'actes illégitimes, aussi graves soient-ils, commis sur des tiers, fussent-ils des membres de sa famille. Quoi qu'il en soit, l'agression sexuelle dont sa mère et sa soeur auraient été victimes ne constitue pas un fait déterminant en matière d'asile, les autorités ayant en effet la volonté de retrouver les agresseurs et de les traduire en justice (cf. arrêts du Tribunal administratif fédéral D 4944/2009 consid. 3.2 et D-4945/2006 consid. 3.2).</w:t>
      </w:r>
    </w:p>
    <w:p>
      <w:r>
        <w:rPr>
          <w:b/>
        </w:rPr>
        <w:t>E. 3.4</w:t>
      </w:r>
    </w:p>
    <w:p>
      <w:r>
        <w:t>Enfin, des motifs liés à des conditions de vie difficile et à l'absence de perspective d'avenir (cf. le recours, sous "possibilité de fuite interne", p. 7 s., ainsi que le courrier du 7 mars 2010 et ses annexes cités sous let. I ci-dessus) ne sont pas pertinents en matière d'asile. En effet, de tels motifs sont étrangers à la définition du réfugié, telle que prévue exhaustivement à l'art. 3 LAsi.</w:t>
      </w:r>
    </w:p>
    <w:p>
      <w:r>
        <w:rPr>
          <w:b/>
        </w:rPr>
        <w:t>E. 3.5</w:t>
      </w:r>
    </w:p>
    <w:p>
      <w:r>
        <w:t>Partant, les faits allégués par le recourant à l'appui de sa demande de protection en Suisse ne sont pas pertinents en matière d'asile. Il n'y a donc pas lieu d'examiner encore si l'intéressé bénéficie ou non d'une possibilité de refuge interne. Le contrat de vente de la maison (cf. let. F supra) ne constitue pas un moyen de preuve décisif, dès lors que les faits qu'il est censés établir ne sont pas pertinents.</w:t>
      </w:r>
    </w:p>
    <w:p>
      <w:r>
        <w:rPr>
          <w:b/>
        </w:rPr>
        <w:t>E. 3.6</w:t>
      </w:r>
    </w:p>
    <w:p>
      <w:r>
        <w:t>Il s'ensuit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conformément à l'art. 83 de la loi fédérale sur les étrangers du 16 décembre 2005 (LEtr, RS 142.20), entrée en vigueur le 1er janvier 2008.</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 ; cf. également arrêts de la Cour européenne des droits de l'homme [Cour EDH], arrêt F.H. c. Suède, no 32621/06, 20 janvier 2009, et arrêt Saadi c. Italie, no 37201/06, 28 février 2008).</w:t>
      </w:r>
    </w:p>
    <w:p>
      <w:r>
        <w:rPr>
          <w:b/>
        </w:rPr>
        <w:t>E. 6.5</w:t>
      </w:r>
    </w:p>
    <w:p>
      <w:r>
        <w:t>En l'occurrence, le recourant n'a pas établi qu'un tel risque pèse sur lui (cf. consid. 3 supra).</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2011/7 consid. 9.1 p. 89, ATAF 2009/52 consid. 10.1 p. 756 s., ATAF 2009/51 consid. 5.5 p. 748, ATAF 2009/28 consid. 9.3.1 p. 367, ATAF 2007/10 consid. 5.1 p. 111 ; JICRA 2005 no 24 consid. 10.1 p. 215 et jurisp. cit.).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in : Olivier Guillod / Dominique Sprumont / Béatrice Despland [éditeurs], 13ème Journée de droit de la santé de l'institut de droit de la santé, Université de Neuchâtel, Berne 2007 [Editions Weblaw], Zurich / Bâle / Genève 2007 [Schulthess], spéc. p. 50 ss ;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no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 s.).</w:t>
      </w:r>
    </w:p>
    <w:p>
      <w:r>
        <w:rPr>
          <w:b/>
        </w:rPr>
        <w:t>E. 7.2</w:t>
      </w:r>
    </w:p>
    <w:p>
      <w:r>
        <w:t>En l'espèce, il est notoire que la Serbie ne connaît pas une situation de guerre, de guerre civile ou de violence généralisée sur l'ensemble de son territoire qui permettrait d'emblée - et indépendamment des circonstances du cas d'espèce - de présumer, à propos de tous ses ressortissants, l'existence d'une mise en danger concrète au sens de l'art. 83 al. 4 LEtr.</w:t>
      </w:r>
    </w:p>
    <w:p>
      <w:r>
        <w:rPr>
          <w:b/>
        </w:rPr>
        <w:t>E. 7.3</w:t>
      </w:r>
    </w:p>
    <w:p>
      <w:r>
        <w:t>En ce qui concerne plus particulièrement la situation des Roms de Serbie, le Tribunal observe qu'en dépit des efforts importants entrepris par les autorités pour promouvoir l'égalité sociale des membres de cette minorité, ceux-ci sont toujours la cible de diverses discriminations, notamment dans les domaines du logement, de l'éducation, du travail, et de la santé. De fait, un grand nombre de Roms vivent dans des conditions de grande pauvreté et sont en outre largement touchés par le chômage (cf. Commission of the European Communities, Serbia 2009 Progress Report, Bruxelles, 14 octobre 2009, section 2.2, p. 13 ss ; Helsinki Committee for Human Rights in Serbia, Annual Report : Serbia 2008, Belgrade 2009, p. 387 ss ; Home Office, UK Border Agency, Operational Guidance Note, Serbia, 1er septembre 2008, ch. 3.6, p. 3 ss ; US Department of State, Country Reports on Human Rights Practices 2008, spéc. section 5 sous "National / Racial / Ethnic Minorities" ; Country of Return Information Project, country sheet Serbia, août 2007 ; Christian Bodewig / Akshay Sethi, Poverty, Social Exclusion and Ethnicity in Serbia and Montenegro : The case of the Roma, octobre 2005, p. 1 ss et p.19 ss).</w:t>
      </w:r>
    </w:p>
    <w:p>
      <w:r>
        <w:rPr>
          <w:b/>
        </w:rPr>
        <w:t>E. 7.4</w:t>
      </w:r>
    </w:p>
    <w:p>
      <w:r>
        <w:t>Toutefois, cette situation, bien qu'insatisfaisante, n'est pas de nature, en l'espèce, à exposer le recourant à une mise en danger concrète et donc à faire obstacle à l'exécution de son renvoi. En effet, A._______ est jeune et, hormis des problèmes gastriques traités dans son pays d'origine (cf. let. B supra) ainsi que des difficultés d'ordre relationnels avec les membres de sa famille - son père en particulier - dont la cause essentielle tient à leurs conditions d'hébergement (cf. l'attestation médicale citée sous let. I ci-dessus), n'a pas allégué de graves problèmes de santé. En outre, l'argument selon lequel il devrait entretenir, à son retour, une famille de six personnes (cf. le recours, p. 8 s., cité sous let. D supra), arguant du fait que son père malade était inapte à travailler et que son frère était trop jeune, n'est pas pertinent. En effet, la situation telle que décrite était celle vécue par le recourant et sa famille avant leur départ pour la Suisse. Or, apparemment, la famille (...) vivaient confortablement, au point que leur situation économique suscitait de la jalousie (cf. le pv de l'audition du recourant du 9 juin 2009, question 18, p. 6; cf. aussi le pv de l'audition de (frère cadet) du 9 juin 2009, question 5, p. 3, et le pv de l'audition de (père), questions 23 et 60, p. 5 et 9). Sur ce point, il convient encore de mentionner que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matière d'exécution du renvoi (cf. notamment ATAF 2008/34 consid. 11.2.2 p. 512 s. ; arrêts du Tribunal administratif fédéral D-7561/2008 consid. 8.3.6 du 15 avril 2010 et D-7558/2008 consid. 8.3.6 du 15 avril 2010 ; JICRA 2005 no 24 consid. 10.1 p. 215, JICRA 2003 no 24 consid. 5e p. 159).</w:t>
      </w:r>
    </w:p>
    <w:p>
      <w:r>
        <w:rPr>
          <w:b/>
        </w:rPr>
        <w:t>E. 7.5</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LEtr ; ATAF 2008/34 consid. 12).</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la demande d'assistance judiciaire partielle déposée simultanément au recours est admise (art. 65 al. 1 PA), dès lors que l'indigence du recourant est établie et que les conclusions du recours, au moment de son dépôt, n'étaient pas vouées à l'échec, s'agissant en particulier du caractère exigible de l'exécution du renvoi. Il est donc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