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D-4945/2009 vom 28. Februar 2012</w:t>
      </w:r>
    </w:p>
    <w:p>
      <w:r>
        <w:t>Bundesverwaltungsgericht, 2012-02-28, FR</w:t>
      </w:r>
    </w:p>
    <w:p>
      <w:r>
        <w:rPr>
          <w:b/>
        </w:rPr>
        <w:t xml:space="preserve">Quelle: </w:t>
      </w:r>
      <w:r>
        <w:t>https://mcp.opencaselaw.ch/entscheid/bvger_D-4945_2009</w:t>
      </w:r>
    </w:p>
    <w:p>
      <w:r>
        <w:t>FR: TAF D-4945/2009 du 28 février 2012</w:t>
      </w:r>
    </w:p>
    <w:p>
      <w:r>
        <w:t>IT: TAF D-4945/2009 del 28 febbraio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Les recourants ont qualité pour recourir (art. 48 al. 1 PA). Présenté dans la forme (art. 52 PA) et le délai prescrits (art. 108 al. 1 LAsi)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de l'ancienne Commission suisse de recours en matière d'asile (cf. Jurisprudence et informations de la Commission suisse de recours en matière d'asile [JICRA] 2006 n° 18 consid. 10) dont il n'y a pas lieu de s'écarter, une persécution au sens de l'art. 3 LAsi peut aussi être le fait de tiers, lorsque l'Etat n'entreprend rien pour l'empêcher ou pour sanctionner leurs auteurs, que ce soit parce qu'il tolère voire soutient de tels agissements ou, sans intention délibérée de nuire, parce qu'il n'a pas la capacité de les prévenir. L'Etat n'est toutefois pas tenu de garantir une protection absolue à tous ses citoyens et en tous lieux, mais la protection doit revêtir un caractère effectif et la victime disposer d'un accès raisonnable à cette protection. Autrement dit, le principe de la subsidiarité de la protection internationale par rapport à la protection nationale permet d'exiger d'un requérant d'asile qu'il ait épuisé dans son propre pays les possibilités de protection contre d'éventuelles persécutions avant de solliciter celle d'un Etat tiers.</w:t>
      </w:r>
    </w:p>
    <w:p>
      <w:r>
        <w:rPr>
          <w:b/>
        </w:rPr>
        <w:t>E. 3.2</w:t>
      </w:r>
    </w:p>
    <w:p>
      <w:r>
        <w:t>En l'occurrence, indépendamment de la réalité des préjudices allégués, les recourants n'ont apporté aucun élément de preuve qui démontrerait que les autorités en place n'entreprendraient rien pour retrouver les auteurs du viol dont B._______ aurait prétendument été victime dans la nuit du 17 au 18 avril 2009, ni qu'elles lui refuseraient toute protection contre de nouvelles infractions. En effet, force est de constater que la police est intervenue à son domicile suite à l'agression précitée. N'est pas décisif le fait que l'enquête n'avance guère (cf. le recours, p. 7) et que les coupables n'aient pas encore été arrêtés et, par conséquent, jugés. Seule compte en effet la volonté des autorités de les retrouver et de les traduire en justice, laquelle n'est aujourd'hui plus contestable (cf. notamment arrêt du Tribunal administratif fédéral E-554/2011 du 25 janvier 2011 et les réf. cit.), au point que le Conseil fédéral a, en date du 6 mars 2009 avec effet au 1er avril suivant, déclaré la Serbie Etat sûr, rang auquel seul peut être élevé un Etat assurant le respect des droits de l'homme, ainsi que l'application des conventions internationales conclues dans ce domaine. Enfin, l'Etat et ses organes ne sauraient être tenus de garantir à tout moment une protection totale et une sécurité absolue à ses citoyens, notamment à ses minorités, car seul compte la volonté des autorités de protéger leurs administrés.</w:t>
      </w:r>
    </w:p>
    <w:p>
      <w:r>
        <w:rPr>
          <w:b/>
        </w:rPr>
        <w:t>E. 3.3</w:t>
      </w:r>
    </w:p>
    <w:p>
      <w:r>
        <w:t>S'agissant des insultes, crachats, provocations, menaces et maltraitance dont l'enfant C._______ aurait été régulièrement victime, rien n'indique que les autorités n'auraient pas entrepris les démarches nécessaires pour le protéger, si elles avaient eu connaissance de ces faits (cf. le pv de l'audition de C._______, question 23, p. 5). Par ailleurs, il appert clairement que ces atteintes ne présentent pas l'intensité requise pour constituer des persécutions déterminantes pour la reconnaissance de la qualité de réfugié. En effet, D._______, victime des mêmes incivilités que son frère C.______, a mentionné qu'il s'agissait de "chicaneries répétées qui sont désagréables". Surtout, malgré la maladie affectant son père, C._______ n'aurait pas omis de lui signaler ces agissements s'ils avaient été d'une certaine gravité (cf. le pv des auditions de C._______ du 28 mai 2005, question 15, p. 4, et du 9 juin 2009, question 21, p. 4 ; cf. aussi le pv de l'audition de A._______ du 9 juin 2009, question 24, p. 5). Au demeurant, A._______ n'accordait aucune importance (cf. le pv de son audition du 9 juin 2009, question 47, p. 7) ou ignorait (cf. supra) les menées dirigées contre ses fils. En conséquence, son refus de les scolariser ne pouvait avoir celles-ci pour origine, étant encore précisé que C._______ n'a pas non plus été scolarisé en Allemagne, bien qu'il y fut en sécurité.</w:t>
      </w:r>
    </w:p>
    <w:p>
      <w:r>
        <w:rPr>
          <w:b/>
        </w:rPr>
        <w:t>E. 3.4</w:t>
      </w:r>
    </w:p>
    <w:p>
      <w:r>
        <w:t>Enfin, les motifs liés à des conditions de vie difficile et à l'absence de perspective d'avenir (cf. le recours, sous "possibilité de fuite interne", p. 7 s., ainsi que le courrier du 7 mars 2010 et ses annexes cités sous let. I ci-dessus) ne sont pas pertinents en matière d'asile. En effet, de tels motifs sont étrangers à la définition du réfugié, telle que prévue exhaustivement à l'art. 3 LAsi.</w:t>
      </w:r>
    </w:p>
    <w:p>
      <w:r>
        <w:rPr>
          <w:b/>
        </w:rPr>
        <w:t>E. 3.5</w:t>
      </w:r>
    </w:p>
    <w:p>
      <w:r>
        <w:t>Partant, même vraisemblables, les faits allégués par les recourants à l'appui de leur demande de protection en Suisse ne sont pas pertinents en matière d'asile. Il n'y a donc pas lieu d'examiner encore si ces derniers bénéficient ou non d'une possibilité de refuge interne. S'agissant des moyens de preuve déposés (certificats médicaux délivrés en Serbie et en Suisse, contrat de vente de la maison), ils ne sont pas décisifs, dès lors que les faits qu'ils sont censés établir ne sont quoi qu'il en soit pas pertinents.</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[Cour EDH], arrêt F.H. c. Suède, no 32621/06, 20 janvier 2009, et arrêt Saadi c. Italie, no 37201/06, 28 février 2008).</w:t>
      </w:r>
    </w:p>
    <w:p>
      <w:r>
        <w:rPr>
          <w:b/>
        </w:rPr>
        <w:t>E. 6.5</w:t>
      </w:r>
    </w:p>
    <w:p>
      <w:r>
        <w:t>En l'occurrence, les recourants n'ont pas établi qu'un tel risque pèse sur eux (cf. consid. 3 supra).</w:t>
      </w:r>
    </w:p>
    <w:p>
      <w:r>
        <w:rPr>
          <w:b/>
        </w:rPr>
        <w:t>E. 6.6</w:t>
      </w:r>
    </w:p>
    <w:p>
      <w:r>
        <w:t>Dès lors, l'exécution du renvoi de ceux-ci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ATAF 2007/10 consid. 5.1 p. 111 ;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En l'espèce, il est notoire que la Serbie ne connaît pas une situation de guerre, de guerre civile ou de violence généralisée sur l'ensemble de son territoire qui permettrait d'emblée - et indépendamment des circonstances du cas d'espèce - de présumer, à propos de tous ses ressortissants, l'existence d'une mise en danger concrète au sens de l'art. 83 al. 4 LEtr.</w:t>
      </w:r>
    </w:p>
    <w:p>
      <w:r>
        <w:rPr>
          <w:b/>
        </w:rPr>
        <w:t>E. 7.3</w:t>
      </w:r>
    </w:p>
    <w:p>
      <w:r>
        <w:t>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du logement,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w:t>
      </w:r>
    </w:p>
    <w:p>
      <w:r>
        <w:rPr>
          <w:b/>
        </w:rPr>
        <w:t>E. 7.4</w:t>
      </w:r>
    </w:p>
    <w:p>
      <w:r>
        <w:t>Toutefois, cette situation, bien qu'insatisfaisante, n'est pas de nature, en l'espèce, à exposer les recourants à une mise en danger concrète et donc à faire obstacle à l'exécution de leur renvoi. En effet, à leur retour, ceux-ci pourront compter sur l'existence d'un réseau familial, en particulier sur les parents de B._______ chez lesquels ils ont brièvement séjourné avant leur départ pour la Suisse. Ils auront aussi le soutien de D.______, dont la demande d'asile a été rejetée et qui doit également quitter la Suisse (cf. arrêt du Tribunal administratif fédéral D 4946/2006). En outre, il ne ressort pas des rapports médicaux établis en Suisse cités sous let. F ci-dessus (cf. également l'attestation citée let. G) que les époux A._______ et B.______ souffrent d'une affection d'une gravité telle qu'un retour en Serbie serait de manière certaine de nature à mettre concrètement et sérieusement en danger leur vie ou leur santé à brève échéance, respectivement que leur état nécessite impérativement des traitements médicaux ne pouvant être poursuivis qu'en Suisse, sous peine d'entraîner de telles conséquences (cf. JICRA 2003 n° 24 précitée). En effet, il n'est pas question, dans ces rapports, d'un traitement stationnaire, mais exclusivement d'une prescription médicamenteuse. En tout état de cause, et bien que cela ne soit pas décisif pour l'issue de la cause, vu ce qui précède, force est de relever que les recourants ont déjà bénéficié, dans leur pays d'origine, de soins adéquats (cf. notamment le pv de l'audition de A._______ du 9 juin 2009, questions 10 s., p. 3, et le pv de l'audition de B._______ du 9 juin 2009, question 94, p. 11). Il n'y a aucune raison de penser qu'il en aille différemment à leur retour. En effet, la Serbie, et en particulier la région de Voïvodine, dispose d'une infrastructure médicale de pointe (cf. arrêts du Tribunal administratif fédéral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les époux A._______ et B._______ auront accès aux soins adéquats pour le cas où leur état de santé respectif devait s'aggraver. Pour les raisons qui précèdent, les recourants ne sauraient arguer à bon escient du fait qu'ils ne disposeraient pas de moyens financiers suffisants pour payer leurs traitements. Sur ce point, force est encore de constater qu'ils jouissaient dans leur pays d'origine d'une bonne situation économique, laquelle leur a valu quelques inimitiés (cf. le pv de l'audition de C._______ du 9 juin 2009, question 5, p. 3, et le pv de l'audition de A._______, questions 23 et 60, p. 5 et 9 ; cf. aussi le pv de l'audition de D._______ du 9 juin 2009, question 18, p. 6).</w:t>
      </w:r>
    </w:p>
    <w:p>
      <w:r>
        <w:rPr>
          <w:b/>
        </w:rPr>
        <w:t>E. 7.5</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aurait lieu de mettre les frais de procédure à la charge des recourants, conformément aux art. 63 al. 1 PA ainsi que l'art 2 et l'art. 3 du règlement du 21 février 2008 concernant les frais, dépens et indemnités fixés par le Tribunal administratif fédéral (FITAF, RS 173.320.2). Toutefois, la demande d'assistance judiciaire partielle déposée simultanément au recours est admise (art. 65 al. 1 PA), dès lors que l'indigence des recourants est établie et que les conclusions du recours, au moment de son dépôt, n'étaient pas vouées à l'échec, s'agissant en particulier du caractère exigible de l'exécution du renvoi.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