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D-493/2024 vom 2. Februar 2024</w:t>
      </w:r>
    </w:p>
    <w:p>
      <w:r>
        <w:t>Bundesverwaltungsgericht, 2024-02-02, DE</w:t>
      </w:r>
    </w:p>
    <w:p>
      <w:r>
        <w:rPr>
          <w:b/>
        </w:rPr>
        <w:t xml:space="preserve">Quelle: </w:t>
      </w:r>
      <w:r>
        <w:t>https://mcp.opencaselaw.ch/entscheid/bvger_D-493_2024</w:t>
      </w:r>
    </w:p>
    <w:p>
      <w:r>
        <w:t>FR: TAF D-493/2024 du 2 février 2024</w:t>
      </w:r>
    </w:p>
    <w:p>
      <w:r>
        <w:t>IT: TAF D-493/2024 del 2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hier - im Falle der Weiterreise eines Antragstellers in einen anderen Mitgliedstaat bei noch nicht abgeschlossenem Zuständigkeitsverfahren Anwendung (vgl. Filzwieser/Sprung, Dublin-III-Verordnung, 2014, K. 19 zu Art. 20).</w:t>
      </w:r>
    </w:p>
    <w:p>
      <w:r>
        <w:rPr>
          <w:b/>
        </w:rPr>
        <w:t>E. 4.4</w:t>
      </w:r>
    </w:p>
    <w:p>
      <w:r>
        <w:t>Im Falle einer unbegleiteten minderjährigen Person ohne familiäre Anknüpfungspunkte (zu einem anderen Mitgliedstaat) ist gemäss Art. 8 Abs. 4 Dublin-III-VO der Staat zuständig, in welchem jene einen Antrag auf internationalen Schutz gestellt hat. Unbegleitete Minderjährige sind vom Wiederaufnahmeverfahren ausgenommen (vgl. Filzwieser/Sprung, Dublin-III-VO, Wien 2014, Kap. 15 f. zu Art. 8).</w:t>
      </w:r>
    </w:p>
    <w:p>
      <w:r>
        <w:rPr>
          <w:b/>
        </w:rPr>
        <w:t>E. 5.1</w:t>
      </w:r>
    </w:p>
    <w:p>
      <w:r>
        <w:t>Ein Abgleich der Fingerabdrücke des Beschwerdeführers mit der "Eurodac"-Datenbank ergab, dass dieser am (...) in Kroatien ein Asylgesuch eingereicht hatte. Das SEM ersuchte deshalb die kroatischen Behörden um Wiederaufnahme des Beschwerdeführers. Nachdem diese dem Ersuchen um Wiederaufnahme nach der Remonstration des SEM zugestimmt haben, ist die Zuständigkeit Kroatiens zur Durchführung des Asylverfahrens grundsätzlich gegeben.</w:t>
      </w:r>
    </w:p>
    <w:p>
      <w:r>
        <w:rPr>
          <w:b/>
        </w:rPr>
        <w:t>E. 5.2</w:t>
      </w:r>
    </w:p>
    <w:p>
      <w:r>
        <w:t>Nachdem unbegleitete Minderjährige vom Wiederaufnahmeverfahren ausgenommen sind (vgl. E. 4.4 hiervor), bestünde bei Minderjährigkeit des Beschwerdeführers eine der grundsätzlichen Wiederaufnahmezuständigkeit Kroatiens vorrangige Zuständigkeit der Schweiz. Das SEM hat die vom Beschwerdeführer ursprünglich dargelegte Minderjährigkeit verneint (vgl. angefochtene Verfügung Ziff. II). Diese Erwägungen werden vom Beschwerdeführer auf Beschwerdeebene nicht bestritten. Dennoch sei erwähnt, dass auch das Gericht zum Schluss gelangt, dass es dem Beschwerdeführer nicht gelungen ist, die geltend gemachte Minderjährigkeit glaubhaft zu machen. Diesbezüglich ist auf das Altersgutachten vom (...) (vgl. act. SEM 1288931-16/8) zu verweisen, wonach beim Beschwerdeführer im Untersuchungszeitpunkt von einem Mindestalter von (...) Jahren auszugehen sei. Diesem starken Indiz für die Volljährigkeit (vgl. BVGE 2018 VI/3 E. 4.2.2) konnte der Beschwerdeführer nichts Stichhaltiges entgegensetzen. Weder hat er Identitätspapiere eingereicht noch konnte er detaillierte und widerspruchsfreie Angaben zu seinem Alter machen (vgl. act. SEM 1288931-15/12 Ziff. 1.06).</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Gemäss Praxis des Bundesverwaltungsgerichts sind zum heutigen Zeitpunkt systemische Schwachstellen im Sinne von Art. 3 Abs. 2 zweiter und dritter Satz Dublin-III-VO in Bezug auf Kroatien zu verneinen (vgl. dazu das Referenzurteil des BVGer E-1488/2020 vom 22. März 2023, welches die seit dem Referenzurteil D-1611/2016 vom 22. März 2016 bestehende Praxis bestätigt, wonach Dublin-Überstellungen nach Kroatien grundsätzlich zulässig sind).</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 und 2011/9 E. 4.1 m.w.H.).</w:t>
      </w:r>
    </w:p>
    <w:p>
      <w:r>
        <w:rPr>
          <w:b/>
        </w:rPr>
        <w:t>E. 7.2.1</w:t>
      </w:r>
    </w:p>
    <w:p>
      <w:r>
        <w:t>Der Beschwerdeführer beruft sich auf ein Abhängigkeitsverhältnis im Sinne der Bestimmung Art. 16 Abs. 1 Dublin-III-VO respektive Art. 17 Abs. 1 Dublin-III-VO i.V.m. Art. 8 EMRK zwischen ihm und seinem in der Schweiz vorläufig aufgenommenen Neffen. Er macht geltend, er sei mit seinem Neffen zusammen aufgewachsen und habe sich aufgrund der Altersdifferenz und der gesundheitlichen Beeinträchtigung des Neffen (angeborener Herzfehler) schon immer für diesen verantwortlich gefühlt. Er sei wie ein Bruder, Freund, Elternteil und eine Vertrauensperson für seinen Neffen. Seinem Neffen gehe es unter Stress schlechter mit seinem Herzen. Er breche zusammen und werde bewusstlos. Sein Neffe brauche ihn, er könne ihn auf keinen Fall alleine lassen. Sein Neffe sei auf eine spezielle Betreuung durch ihn angewiesen. Bereits zu Beginn ihrer Reise sei klar gewesen, dass sie ihr zukünftiges Leben gemeinsam in der Schweiz verbringen möchten. Nachdem sein Neffe am 28. November 2023 einen Asylentscheid erhalten habe, sei er in den Kanton F._______ transferiert worden. Trotz der räumlichen Distanz seien sie täglich in Kontakt. Sein Neffe frage ihn immer um Rat, wenn es um Dinge des täglichen Lebens und seine Integration gehe. Auch wenn sein Neffe seine Familie vermisse, versuche er so gut es gehe, ihn zu trösten und ihm seine Zukunftsperspektiven in der Schweiz aufzuzeigen. Sein Neffe habe ihn oft gefragt, wann er endlich auch in den Kanton F._______ komme. Seine Rechtsvertretung habe es aufgrund ihrer hohen Arbeitslast versäumt, die Vorinstanz über das bestehende Abhängigkeitsverhältnis zu informieren, obwohl er der Rechtsberatungsstelle ein solches dargelegt habe.</w:t>
      </w:r>
    </w:p>
    <w:p>
      <w:r>
        <w:rPr>
          <w:b/>
        </w:rPr>
        <w:t>E. 7.2.2</w:t>
      </w:r>
    </w:p>
    <w:p>
      <w:r>
        <w:t>Vorneweg ist festzuhalten, dass aufgrund des vorliegenden Verwandtschaftsverhältnisses (Neffe) Art. 16 Abs. 1 Dublin-III-VO nicht zur Anwendung gelangt. Als abhängige Personen im Sinne dieser Bestimmung kommen gemäss Wortlaut nur Kinder, Geschwister oder Elternteile in Frage.</w:t>
      </w:r>
    </w:p>
    <w:p>
      <w:r>
        <w:rPr>
          <w:b/>
        </w:rPr>
        <w:t>E. 7.2.3</w:t>
      </w:r>
    </w:p>
    <w:p>
      <w:r>
        <w:t>Unter den Schutz von Art. 8 EMRK können grundsätzlich auch über die Kernfamilie hinausgehende verwandtschaftliche Beziehungen fallen, sofern eine nahe, echte und tatsächlich gelebte Beziehung besteht. Nach der Rechtsprechung setzt dies indessen zusätzlich voraus, dass zwischen diesen Personen ein eigentliches Abhängigkeitsverhältnis besteht (vgl. BVGE 2008/47 E. 4.1.1 m.w.H.; zur Anwendbarkeit von Art. 8 EMRK im Rahmen des Dublin-Verfahrens siehe BVGE 2021 VI/1 E. 13.5).</w:t>
      </w:r>
    </w:p>
    <w:p>
      <w:r>
        <w:rPr>
          <w:b/>
        </w:rPr>
        <w:t>E. 7.2.4</w:t>
      </w:r>
    </w:p>
    <w:p>
      <w:r>
        <w:t>Das Gericht verkennt nicht, dass der Beschwerdeführer und sein Neffe aufgrund der gemeinsamen Jugend und der gemeinsamen Reise in die Schweiz eine enge Beziehung entwickelt haben mögen. Eine solche Beziehung wird in der Beschwerde sowie vom Beschwerdeführer und seinem Neffen jeweils in einem Brief beschrieben (Beilagen 10 und 11) und mit diversen gemeinsamen Fotos sowie zwei Videos unterlegt (vgl. Zusammenfassung oben in E. 7.2.1). Jedoch lässt die beschriebene Beziehung zwischen dem Beschwerdeführer und seinem Neffen, auch wenn der Beschwerdeführer tatsächlich eine Vertrauensperson und Stütze für seinen Neffen sein mag und diesem mit Rat zur Seite steht, für sich alleine nicht auf ein Abhängigkeitsverhältnis im Sinne der Rechtsprechung zu Art. 8 EMRK schliessen (vgl. BVGE 2017 VI/5 E. 8.5.4). Soweit der Beschwerdeführer geltend macht, sein Neffe sei aufgrund seiner Herzkrankheit auf seine Unterstützung angewiesen, ist festzuhalten, dass eine Abhängigkeit vorliegen kann, wenn die abhängige Person aufgrund einer Behinderung oder einer schweren Krankheit auf Überwachung, Aufmerksamkeit und Pflege im täglichen Leben angewiesen ist, die nur von einem nahen Verwandten erbracht werden kann (vgl. Urteil des BGer 2C_194/2007 vom 12. Juli 2007 E. 2.2.2). Eine solche Situation liegt hier offensichtlich nicht vor. Der Beschwerdeführer führt nicht aus - und Entsprechendes geht aus den Akten nicht hervor, wie er den Neffen tatsächlich in medizinischer Hinsicht gepflegt und betreut haben und in welcher Hinsicht dieser tatsächlich auf (tägliche) Pflege und Betreuung angewiesen sein soll. Hinzu kommt, dass der Neffe und der Beschwerdeführer seit über zwei Monaten getrennt voneinander leben, ohne dass geltend gemacht wird, der Neffe wäre bezüglich seiner angeblichen Herzkrankheit auf die Unterstützung des Beschwerdeführers angewiesen gewesen. Dem beigelegten E-Mail (Beilage 12) und dem Schreiben des Beschwerdeführers (Beilage 10) ist vielmehr zu entnehmen, dass der Neffe in dieser Zeit nicht einmal ärztliche Hilfe in Anspruch nehmen musste und sich erst auf Anraten seiner Mutter (und nicht des Beschwerdeführers) und nicht akut an einen Kardiologen gewendet hat, wobei er bis zur Einreichung der Beschwerde keinen Arzttermin diesbezüglich hatte (eine kardiologische Untersuchung sei für den (...) geplant gewesen). Während diesen zwei Monaten bestand die Unterstützung des Beschwerdeführers seinen Angaben zufolge einzig in regelmässigem telefonischem Kontakt (was im Übrigen auch grenzüberschreitend über die modernen Kommunikationsmittel weitergeführt werden kann, vgl. Urteil des BVGer E-4558/2023 vom 19. Januar 2024 E. 7.3.2.). Insgesamt besteht die Unterstützung durch den Beschwerdeführer im Wesentlichen aus Trost und Motivieren sowie aus Ratschlägen (bezüglich Schule, Sprache, Integration und Computer), so dass nicht davon ausgegangen werden kann, der Neffe wäre zwingend auf die persönliche Unterstützung des Beschwerdeführers angewiesen beziehungsweise zur Bewältigung des alltäglichen Lebens, namentlich in gesundheitlicher, sozialer und wirtschaftlicher Hinsicht, in gewichtigem Masse von seiner Betreuung abhängig respektive das Kindeswohl wäre ernsthaft gefährdet. Ein eigentliches Abhängigkeitsverhältnis im Sinne der Rechtsprechung zu Art. 8 EMRK, das einer Überstellung nach Kroatien entgegenstehen würde, ist nicht ersichtlich (vgl. zur Situation bei biologischen Brüdern: Urteil des BVGer E-1105/2023 vom 18. April 2023 E. 8.3.3). Insgesamt verletzt eine Überstellung des Beschwerdeführers nach Kroatien Art. 8 EMRK nicht.</w:t>
      </w:r>
    </w:p>
    <w:p>
      <w:r>
        <w:rPr>
          <w:b/>
        </w:rPr>
        <w:t>E. 7.2.5</w:t>
      </w:r>
    </w:p>
    <w:p>
      <w:r>
        <w:t>Nachdem der Neffe hinsichtlich seiner Herzkrankheit offensichtlich nicht intensiver Pflege und Betreuung durch den Beschwerdeführer benötigt und dieser eine solche bisher auch nicht gewährt hat, ist in antizipierter Würdigung der gesamten Aspekte nicht zu erwarten, dass erhobene medizinische Befunde bezüglich des Neffen in entscheidwesentlicher Hinsicht die Einschätzung des Gerichts umzustossen vermöchten. Es besteht keine Veranlassung, weitere Abklärungen zu treffen oder allfällige medizinische Untersuchungen abzuwarten. Sodann ist darauf hinzuweisen, dass seit Erhebung der Beschwerde keine weiteren Unterlagen zu den Akten gereicht wurden, obwohl solche in Aussicht gestellt worden sind und angesichts der Umstände bereits hätten eingereicht werden können. Der Sachverhalt ist - soweit rechtserheblich - erstellt. Vor diesem Hintergrund erübrigt sich auch eine Rückweisung der Sache an die Vorinstanz zur vertieften Abklärung des Sachverhalts, weshalb der entsprechende Eventualantrag abzuweisen ist.</w:t>
      </w:r>
    </w:p>
    <w:p>
      <w:r>
        <w:rPr>
          <w:b/>
        </w:rPr>
        <w:t>E. 7.3</w:t>
      </w:r>
    </w:p>
    <w:p>
      <w:r>
        <w:t>Auch über Art. 8 EMRK hinaus besteht kein konkretes und ernsthaftes Risiko, dass die Überstellung des Beschwerdeführers nach Kroatien die Verletzung völkerrechtlicher Bestimmungen zur Folge hätte. Diesbezüglich kann zur Vermeidung von Wiederholungen vollumfänglich auf die zutreffenden Ausführungen in der angefochtenen Verfügung verwiesen werden (vgl. dort S. 8-11), zumal der Beschwerdeführer diese auf Beschwerdeebene nicht in Frage stellt.</w:t>
      </w:r>
    </w:p>
    <w:p>
      <w:r>
        <w:rPr>
          <w:b/>
        </w:rPr>
        <w:t>E. 7.4</w:t>
      </w:r>
    </w:p>
    <w:p>
      <w:r>
        <w:t>Gemäss Praxis des Bundesverwaltungsgerichts verfügt die Vorinstanz sodann bei der Anwendung von Art. 29a Abs. 3 AsylV 1 über einen Ermessensspielraum (vgl. BVGE 2015/9 E. 7 f.). Die angefochtene Verfügung ist unter diesem Blickwinkel nicht zu beanstanden.</w:t>
      </w:r>
    </w:p>
    <w:p>
      <w:r>
        <w:rPr>
          <w:b/>
        </w:rPr>
        <w:t>E. 7.5</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8.1</w:t>
      </w:r>
    </w:p>
    <w:p>
      <w:r>
        <w:t>Der am 24. Januar 2024 verfügte Vollzugsstopp fällt mit dem vorliegenden Urteil dahin.</w:t>
      </w:r>
    </w:p>
    <w:p>
      <w:r>
        <w:rPr>
          <w:b/>
        </w:rPr>
        <w:t>E. 8.2</w:t>
      </w:r>
    </w:p>
    <w:p>
      <w:r>
        <w:t>Mit dem Entscheid in der Hauptsache sind die Gesuche um Erteilung der aufschiebenden Wirkung und um Verzicht auf die Erhebung eines Kostenvorschusses gegenstandlos geworden.</w:t>
      </w:r>
    </w:p>
    <w:p>
      <w:r>
        <w:rPr>
          <w:b/>
        </w:rPr>
        <w:t>E. 8.3</w:t>
      </w:r>
    </w:p>
    <w:p>
      <w:r>
        <w:t>Das Gesuch um Gewährung der unentgeltlichen Prozessführung ist abzuweisen, da die Begehren als aussichtslos zu bezeichnen waren, weshalb die Voraussetzungen von Art. 65 Abs. 1 VwVG nicht erfüllt sind.</w:t>
      </w:r>
    </w:p>
    <w:p>
      <w:r>
        <w:rPr>
          <w:b/>
        </w:rPr>
        <w:t>E. 8.4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