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D-4934/2018 vom 28. Juni 2019</w:t>
      </w:r>
    </w:p>
    <w:p>
      <w:r>
        <w:t>Bundesverwaltungsgericht, 2019-06-28, FR</w:t>
      </w:r>
    </w:p>
    <w:p>
      <w:r>
        <w:rPr>
          <w:b/>
        </w:rPr>
        <w:t xml:space="preserve">Quelle: </w:t>
      </w:r>
      <w:r>
        <w:t>https://mcp.opencaselaw.ch/entscheid/bvger_D-4934_2018</w:t>
      </w:r>
    </w:p>
    <w:p>
      <w:r>
        <w:t>FR: TAF D-4934/2018 du 28 juin 2019</w:t>
      </w:r>
    </w:p>
    <w:p>
      <w:r>
        <w:t>IT: TAF D-4934/2018 del 28 giugno 2019</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Les dernières dispositions de la modification du 25 septembre 2015 de la loi du 26 juin 1998 sur l'asile sont entrées en vigueur le 1er mars 2019 (cf. RO 2018 2855). En ce qui concerne la présente procédure, elle est régie par l'ancien droit (cf. al. 1 des dispositions transitoires de la modification du 25 septembre 2015, RO 2016 3101).</w:t>
      </w:r>
    </w:p>
    <w:p>
      <w:r>
        <w:rPr>
          <w:b/>
        </w:rPr>
        <w:t>E. 1.3</w:t>
      </w:r>
    </w:p>
    <w:p>
      <w:r>
        <w:t>Les dernières dispositions de la modification du 16 décembre 2016 de la loi fédérale sur les étrangers (LEtr, RS 142.20) sont entrées en vigueur le 1er janvier 2019 (cf. RO 2018 3171). Les dispositions applicables dans le cas particulier (art. 83 et 84) ont été reprises de la LEtr dans la loi fédérale sur les étrangers et l'intégration (LEI) sans modification, raison pour laquelle le Tribunal fera référence aux nouvelles dispositions.</w:t>
      </w:r>
    </w:p>
    <w:p>
      <w:r>
        <w:rPr>
          <w:b/>
        </w:rPr>
        <w:t>E. 1.4</w:t>
      </w:r>
    </w:p>
    <w:p>
      <w:r>
        <w:t>Les intéressés ont qualité pour recourir (cf. art. 48 al. 1 PA). Présenté dans la forme (cf. art. 52 al. 1 PA) et le délai (cf. ancien art. 108 al. 1 LAsi) prescrits par la loi, le recours est recevable.</w:t>
      </w:r>
    </w:p>
    <w:p>
      <w:r>
        <w:rPr>
          <w:b/>
        </w:rPr>
        <w:t>E. 1.5</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en relation avec l'art. 49 PA; voir aussi ATAF 2014/26, consid. 5).</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(ATAF 2011/50 consid. 3.1.1 p. 996 s. et les références de jurisprudence et de doctrine citées, ATAF 2010/57 consid. 2.5 p. 827; 2008/12 consid. 5.1 p. 154).</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A._______ a rendu crédibles ses fonctions exercées, de (...) à (...), comme [fonctions de l'intéressé au sein de l'administration ukrainienne]. Ses déclarations sont constantes et les documents produits les soutiennent. De même, son épouse a rendu crédible son activité de [fonction de l'intéressée] à H._______ depuis le (...) 2013.</w:t>
      </w:r>
    </w:p>
    <w:p>
      <w:r>
        <w:rPr>
          <w:b/>
        </w:rPr>
        <w:t>E. 3.2</w:t>
      </w:r>
    </w:p>
    <w:p>
      <w:r>
        <w:t>Par contre, les recherches dont ils auraient été l'objet tant de la part du ministère public, en raison des activités de l'époux, que de la part des autorités militaires ne sont pas crédibles.</w:t>
      </w:r>
    </w:p>
    <w:p>
      <w:r>
        <w:rPr>
          <w:b/>
        </w:rPr>
        <w:t>E. 3.2.1</w:t>
      </w:r>
    </w:p>
    <w:p>
      <w:r>
        <w:t>Tout d'abord, si A._______, qui a longuement détaillé le contexte dans lequel il aurait vécu à son retour de Tchéquie en Ukraine (cf. procès-verbal d'audition [pv.] du 25 mai 2018, réponses aux questions 10 à 13 p. 4 à 6), avait réellement été contraint de vivre dans une autre région que sa famille, de peur que les autorités apprennent son retour, qu'il n'en aurait même pas informé ses parents, que les membres du ministère public avaient effectué des visites régulières au domicile de son épouse, l'interrogeant sur son lieu de son séjour, alors que les autorités militaires le cherchaient au domicile de ses parents, que ces recherches avaient eu lieu jusqu'en février 2018, qu'un avis de recherche avait été émis et une enquête criminelle ouverte à son encontre, des passeports n'auraient pas pu être émis au nom des intéressés, même par voie détournée, le (...) 2018, et les intéressés n'auraient pu quitter légalement l'Ukraine, le (...) 2018, d'abord par un vol interne de E._______ à F._______, puis de là jusqu'à G._______, sans rencontrer aucun problème, alors que A._______ était recherché depuis 2014, selon ses dires (cf. pv. du 3 mai 2015, pt. 5.01, p. 9 et billets d'avion).</w:t>
      </w:r>
    </w:p>
    <w:p>
      <w:r>
        <w:rPr>
          <w:b/>
        </w:rPr>
        <w:t>E. 3.2.2</w:t>
      </w:r>
    </w:p>
    <w:p>
      <w:r>
        <w:t>Ensuite, si celui-ci avait su qu'il était recherché par les autorités militaires et qu'il avait craint une persécution à ce titre, il ne serait pas retourné de son propre gré en Ukraine, après son transfert en Tchéquie. L'explication selon laquelle il ignorait la situation dans son pays d'origine n'est pas convaincante et contredit le fait que, durant son séjour en Suisse, son épouse l'avait informé des recherches étatiques à leur domicile (cf. pv. du 25 mai 2018, réponse à la question 10, p. 4). En tout état de cause, ayant déposé une demande d'asile en Tchéquie, il aurait pris soin de se renseigner auprès de son épouse pour savoir si les recherches étaient toujours d'actualité.</w:t>
      </w:r>
    </w:p>
    <w:p>
      <w:r>
        <w:rPr>
          <w:b/>
        </w:rPr>
        <w:t>E. 3.2.3</w:t>
      </w:r>
    </w:p>
    <w:p>
      <w:r>
        <w:t>De plus, l'explication selon laquelle il a retiré sa demande d'asile déposée auprès des autorités tchèques au motif que celles-ci remettaient à leurs collègues ukrainiens leurs concitoyens à la frontière n'est à nouveau pas convaincante, l'Ukraine et la République tchèque n'ayant aucune frontière commune (procès-verbal d'audition [pv.] du 25 mai 2018, réponses aux questions 36 et 37, p. 11). Il ne peut être porté plus de crédit à la déclaration de son épouse selon laquelle elle n'a pas demandé à l'intéressé comment il était revenu en Ukraine parce qu'elle avait d'autres choses en tête (pv. du 15 juin 2018, réponses aux questions 36 et 37, p. 7).</w:t>
      </w:r>
    </w:p>
    <w:p>
      <w:r>
        <w:rPr>
          <w:b/>
        </w:rPr>
        <w:t>E. 3.2.4</w:t>
      </w:r>
    </w:p>
    <w:p>
      <w:r>
        <w:t>En outre, A._______ s'est montré incapable de citer plus précisément la date à laquelle il a été recherché par les autorités militaires, hésitant entre une année ou six mois (cf. pv. du 3 mai 2018, p. 12, pt. 7.02). Par ailleurs, lui et son épouse ont déclaré que l'élément déterminant à l'origine de leur fuite avait été la convocation de l'épouse à l'armée en (...) 2017 (cf. pv. du 25 mai 2018, réponse à la question 13 p. 6 et pv. du 15 juin 2018, réponse à la question 43, p. 8). S'ils s'étaient alors réellement sentis en danger, ils n'auraient pas attendu (...) mois, soit avril 2018, pour partir de l'Ukraine. L'explication selon laquelle ils ont dû attendre l'obtention des papiers nécessaires ne prêche pas non plus en faveur de la vraisemblance de leurs déclarations (cf. pv. du 15 juin 2018, réponses aux questions 44 et 45, p. 8). Dans ce contexte, l'épouse ne s'est jamais vu notifier de convocation militaire et ne saurait, dès lors, se prévaloir d'éventuelles recherches en raison d'une violation de ses obligations militaires.</w:t>
      </w:r>
    </w:p>
    <w:p>
      <w:r>
        <w:rPr>
          <w:b/>
        </w:rPr>
        <w:t>E. 3.2.5</w:t>
      </w:r>
    </w:p>
    <w:p>
      <w:r>
        <w:t>A cela s'ajoute des contradictions portant sur des éléments essentiels. En effet, selon les versions, A._______ aurait reçu, ou non, une convocation des autorités militaires (cf. pv. du 11 novembre 2014, p. 7, pt. 7.01 et pv. du 25 mai 2018, réponse à la question 9, p. 3). De même, il aurait donné sa démission à [employeur de l'intéressé] (cf. pv. du 11 novembre 2014, p. 4, pt. 1.17.05), ou, au contraire, aurait été licencié, selon le livret de travail produit.</w:t>
      </w:r>
    </w:p>
    <w:p>
      <w:r>
        <w:rPr>
          <w:b/>
        </w:rPr>
        <w:t>E. 3.2.6</w:t>
      </w:r>
    </w:p>
    <w:p>
      <w:r>
        <w:t>Enfin, les intéressés n'ont produit aucun document susceptible de démontrer les recherches des autorités militaires ou les poursuites des autorités pénales, respectivement un acte de procédure qui étayerait leurs affirmations. Celles-ci sont ainsi basées sur leurs seules allégations, qui doivent être considérées invraisemblables pour les motifs susmentionnés.</w:t>
      </w:r>
    </w:p>
    <w:p>
      <w:r>
        <w:rPr>
          <w:b/>
        </w:rPr>
        <w:t>E. 3.3</w:t>
      </w:r>
    </w:p>
    <w:p>
      <w:r>
        <w:t>Dès lors, les sources citées ainsi que la clé USB produite à l'appui du recours, décrivant des problématiques actuelles en Ukraine, comme la situation dans le Donbass et la Crimée, la corruption, les sanctions contre les déserteurs, ne sont pas pertinentes.</w:t>
      </w:r>
    </w:p>
    <w:p>
      <w:r>
        <w:rPr>
          <w:b/>
        </w:rPr>
        <w:t>E. 3.4</w:t>
      </w:r>
    </w:p>
    <w:p>
      <w:r>
        <w:t>Au vu de ce qui précède, les éléments plaidant pour l'absence de vraisemblance des faits allégués l'emportent clairement sur ceux qui parlent en faveur de la vraisemblance, de sorte que les motifs d'asile ne remplissent pas les exigences de haute probabilité posées par l'art. 7 LAsi. Ainsi, les recourants ne peuvent pas se prévaloir d'une crainte fondée de sérieux préjudices, au sens de l'art. 3 LAsi, en cas de retour dans leur pays d'origine. Leur recours en matière d'asile doit donc être rejeté.</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Aucune exception à la règle générale du renvoi n'étant en l'espèce réalisée, le Tribunal est tenu, de par la loi, de confirmer cette mesure.</w:t>
      </w:r>
    </w:p>
    <w:p>
      <w:r>
        <w:rPr>
          <w:b/>
        </w:rPr>
        <w:t>E. 5.1</w:t>
      </w:r>
    </w:p>
    <w:p>
      <w:r>
        <w:t>L'exécution du renvoi est ordonnée si elle est licite, possible et peut raisonnablement être exigée. Si ces conditions ne sont pas réunies, l'admission provisoire doit être prononcée.</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de sauvegarde des droits de l'homme et des libertés fondamentales [CEDH, RS 0.101]).</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En l'espèce, 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En l'occurrence, les recourants n'ont pas démontré l'existence d'un risque réel, fondé sur des motifs sérieux et avérés, d'être exposés, en cas de retour dans leur pays d'origine, à des traitements prohibés.</w:t>
      </w:r>
    </w:p>
    <w:p>
      <w:r>
        <w:rPr>
          <w:b/>
        </w:rPr>
        <w:t>E. 6.5</w:t>
      </w:r>
    </w:p>
    <w:p>
      <w:r>
        <w:t>Dès lors, l'exécution du renvoi des recourants sous forme de refoulement ne transgresse aucun engagement de la Suisse relevant du droit international, de sorte qu'elle s'avère licite (art. 44 LAsi et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w:t>
      </w:r>
    </w:p>
    <w:p>
      <w:r>
        <w:rPr>
          <w:b/>
        </w:rPr>
        <w:t>E. 7.2</w:t>
      </w:r>
    </w:p>
    <w:p>
      <w:r>
        <w:t>Comme le Tribunal l'a déjà mentionné, la situation générale actuelle en Ukraine, malgré les conflits persistants dans certaines régions du pays, ne peut être qualifiée d'état de guerre, de guerre civile, de violence généralisée, en raison de laquelle la population civile devrait être considérée comme exposée à une mise en danger concrète et générale (cf. notamment arrêt du Tribunal D-7729/2015 du 6 mars 2018, consid. 9.4).</w:t>
      </w:r>
    </w:p>
    <w:p>
      <w:r>
        <w:rPr>
          <w:b/>
        </w:rPr>
        <w:t>E. 7.3</w:t>
      </w:r>
    </w:p>
    <w:p>
      <w:r>
        <w:t>En outre, les recourants n'ont à juste titre pas contesté l'absence de mise en danger concrète en cas de retour dans leur pays, pour des motifs qui leur sont propres. En effet, ils sont jeunes, au bénéfice d'une bonne expérience professionnelle et disposent d'un solide réseau familial dans leur pays d'origine et ne proviennent pas d'une région touchée par les conflits actuels, soit autant de facteurs qui devraient leur permettre de se réinstaller sans rencontrer d'excessives difficultés.</w:t>
      </w:r>
    </w:p>
    <w:p>
      <w:r>
        <w:rPr>
          <w:b/>
        </w:rPr>
        <w:t>E. 7.4</w:t>
      </w:r>
    </w:p>
    <w:p>
      <w:r>
        <w:t>Au vu de ce qui précède, l'exécution du renvoi des intéressés en Ukraine est raisonnablement exigible au sens de l'art. 83 al. 4 LEI.</w:t>
      </w:r>
    </w:p>
    <w:p>
      <w:r>
        <w:rPr>
          <w:b/>
        </w:rPr>
        <w:t>E. 8</w:t>
      </w:r>
    </w:p>
    <w:p>
      <w:r>
        <w:t>Enfin, l'exécution du renvoi est possible (cf. ATAF 2008/34 consid. 12 p. 513 ss et juris. cit.), les recourants étant en possession de documents de voyage leur permettant de retourner dans leur pays d'origine.</w:t>
      </w:r>
    </w:p>
    <w:p>
      <w:r>
        <w:rPr>
          <w:b/>
        </w:rPr>
        <w:t>E. 9</w:t>
      </w:r>
    </w:p>
    <w:p>
      <w:r>
        <w:t>Il s'ensuit que le recours, en tant qu'il conteste la décision de renvoi et son exécution doit être également rejeté.</w:t>
      </w:r>
    </w:p>
    <w:p>
      <w:r>
        <w:rPr>
          <w:b/>
        </w:rPr>
        <w:t>E. 10</w:t>
      </w:r>
    </w:p>
    <w:p>
      <w:r>
        <w:t>Vu l'issue de la cause, il y a lieu de mettre les frais de procédure à la charge des recourants (cf.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