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D-4930/2013 vom 10. April 2015</w:t>
      </w:r>
    </w:p>
    <w:p>
      <w:r>
        <w:t>Bundesverwaltungsgericht, 2015-04-10, DE</w:t>
      </w:r>
    </w:p>
    <w:p>
      <w:r>
        <w:rPr>
          <w:b/>
        </w:rPr>
        <w:t xml:space="preserve">Quelle: </w:t>
      </w:r>
      <w:r>
        <w:t>https://mcp.opencaselaw.ch/entscheid/bvger_D-4930_2013</w:t>
      </w:r>
    </w:p>
    <w:p>
      <w:r>
        <w:t>FR: TAF D-4930/2013 du 10 avril 2015</w:t>
      </w:r>
    </w:p>
    <w:p>
      <w:r>
        <w:t>IT: TAF D-4930/2013 del 10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im Asylbereich die Verletzung von Bundesrecht (einschliesslich Missbrauch und Überschreiten des Ermessens) und die unrichtige und unvollständige Feststellung des rechtserheblichen Sachverhalts gerügt werden (Art. 106 Abs. 1 AsylG). Im Übrigen kommt Art. 49 VwVG zur Anwendung.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die Vorbringen bezüglich der Spitzeltätigkeit für die vormalige Regierung seien durch den Machtwechsel hinfällig geworden und somit nicht mehr asylrelevant. Der Beschwerdeführer habe am 15. März 2013 bezüglich seiner Verurteilung eine Amnestie erhalten und müsse nicht mehr gegen Oppositionelle vorgehen. Dass die neue Regierung den Beschwerdeführer nun zur Kooperation auffordern würde, sei legitim, um das geschehene Unrecht aufzuarbeiten und die Täter zu belangen. Diese Aufforderung zur Kooperation sei kein asylrelevantes Vorbringen. Ferner habe es der Beschwerdeführer unterlassen, die Drohungen der einstigen Oppositionellen, die wegen dem Beschwerdeführer in Haft gekommen seien, zu melden. Diesbezüglich sei festgestellt, dass die georgischen Behörden ihrer Schutzpflicht nicht nachkommen könnten, wenn sie über Drohungen nicht informiert werden würden. Die vom Beschwerdeführer geltend gemachte Verfolgung durch Dritte sei somit nicht asylrelevant. Die Vorbringen des Beschwerdeführers hielten daher den Anforderungen an die Flüchtlingseigenschaft nicht stand, weshalb er die Flüchtlingseigenschaft nicht erfülle und sein Asylgesuch abzulehnen sei.</w:t>
      </w:r>
    </w:p>
    <w:p>
      <w:r>
        <w:rPr>
          <w:b/>
        </w:rPr>
        <w:t>E. 4.2</w:t>
      </w:r>
    </w:p>
    <w:p>
      <w:r>
        <w:t>In seiner Beschwerde brachte der Beschwerdeführer im Wesentlichen vor, seine Frau und seine Tochter seien nun in der Schweiz eingetroffen. Seine Frau habe grosse Probleme gehabt und habe nicht in Georgien bleiben können, da sie mit dem Tod bedroht worden sei. Zudem sei seine Tochter entführt, aber zum Glück wieder freigelassen worden. Die Entführer hätten gedroht, seine Tochter zu töten, wenn er nicht nach Georgien zurückkommen würde. Er habe sich deshalb nicht an die Polizei gewandt, da er selber Probleme mit dem georgischen Staat gehabt habe. Es sei für ihn sehr schwierig, alles genau zu erklären.</w:t>
      </w:r>
    </w:p>
    <w:p>
      <w:r>
        <w:rPr>
          <w:b/>
        </w:rPr>
        <w:t>E. 4.3</w:t>
      </w:r>
    </w:p>
    <w:p>
      <w:r>
        <w:t>Die Botschaft liess in ihrem Schreiben vom 1. Dezember 2014 verlauten, die Echtheit der eingereichten Dokumente habe nicht festgestellt werden können, da dies ein Gutachten bedurft hätte. Auch das Vorliegen eines Strafverfahrens könne nicht überprüft werden, da diese Information nicht öffentlich sei und auch nicht an Dritte weitergegeben werde. Die Tätigkeit der C._______ könne nicht kommentiert werden, da diesbezüglich nur öffentlich zugängliche Quellen verfügbar seien, deren Inhalt nicht ohne weiteres als wahr angesehen werden könne. Jedoch könne die Existenz und die staatliche Registrierung der C._______ bestätigt werden. Bezüglich die Vorbringen des Beschwerdeführers führte die Botschaft im Wesentlichen aus, die beschriebene Vorgehensweise der vormaligen Regierung sei wahrscheinlich. Es sei auch nicht auszuschliessen, dass es auch heute noch auf lokaler Ebene vereinzelt zu solchen Praktiken kommen könne. Jedoch sei mittlerweile ein Monitoringsystem der westlichen Staaten in Georgien aufgebaut worden, welches die georgische Regierung bezüglich der Implementierung von politischen und rechtlichen Reformen unterstütze. Grundsätzlich würden systematische politische Verfolgungen wie vor den Wahlen 2012 nicht mehr vorkommen, wobei Abrechnungen auf persönlicher Ebene nach wie vor möglich seien. Eine staatlich angeordnete Verfolgung durch die Behörden Georgiens sei mit grosser Wahrscheinlichkeit auszuschliessen. Schliesslich reichte die Botschaft eine Übersetzung der Zeitungsartikel aus dem Verfahren von B._______ zu den Akten. Es handle sich dabei um Zeitungen, welche nicht bekannt seien und in der Masse der täglichen Publikationen untergingen. Jedoch erscheine der Inhalt der Zeitungsartikel wahrheitsgetreu, da auch lokale Fernsehstationen diesbezüglich berichtet hätten.</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 in: Praxiskommentar zum Bundesgesetz über das Verwaltungsverfahren, Waldmann/Weiss­ber­ger (Hrsg.) 2009, Art. 12 VwVG N 19 ff. und N 42, Kölz/ Häner/Bert­schi, Verwaltungsverfahren und Verwaltungsrechtspflege des Bundes, 3. Aufl., Zürich 2013, Rz. 1043 ff.).</w:t>
      </w:r>
    </w:p>
    <w:p>
      <w:r>
        <w:rPr>
          <w:b/>
        </w:rPr>
        <w:t>E. 5.2</w:t>
      </w:r>
    </w:p>
    <w:p>
      <w:r>
        <w:t>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5.3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w:t>
      </w:r>
    </w:p>
    <w:p>
      <w:r>
        <w:rPr>
          <w:b/>
        </w:rPr>
        <w:t>E. 6.1</w:t>
      </w:r>
    </w:p>
    <w:p>
      <w:r>
        <w:t>Das vorliegende Verfahren ist in engem Zusammenhang mit demjenigen des Fluchtgefährten B._______ (D-2489/2014; N [...]) zu sehen. Bereits in der Befragung verwies der Beschwerdeführer mehrere Male explizit auf die Aussagen von B._______ sowie dessen eingereichte Beweismittel. So fand sich den auch in beiden vorinstanzlichen Akten die gleiche Auflistung der eingereichten Beweismittel, wobei die Dokumente nur im Dossier N (...) von B._______ enthalten waren. Dennoch war bereits im Verfahrensstadium der Befragung zur Person offensichtlich, dass es sich vorliegend hinsichtlich des vorgebrachten Sachverhalts, des Zusammenhangs der beiden Verfahren, der Menge an Beweismittel und der Dichte des Erzählstils beider Gesuchsteller um ein komplexes Verfahren handeln würde, welches eine vertiefte Sachverhaltsabklärung verlangt. Dies ist auch explizit in den Akten des BFM A11 und A5 vermerkt. Umso mehr erstaunt es, dass die beiden Verfahren nach der Befragung zur Person getrennt wurden und nicht mehr durch denselben Fachspezialisten respektive Fachspezialistin des BFM bearbeitet wurden. Aufgrund der Aktenführung, der unterschiedlichen Verfahrenssprache (Deutsch und Französisch) und der unterschiedlichen Entscheidfindung in den beiden Verfügungen (im vorliegenden Verfahren wurde an der Glaubhaftigkeit der Vorbringen nicht gezweifelt, wohingegen die Glaubhaftigkeit der Vorbringen von B._______ verneint und aufgrund dessen das Asylgesuch abgelehnt wurde), ist nicht davon auszugehen, dass bei der Bearbeitung der Verfahren koordiniert vorgegangen wurde, was sich jedoch angesichts des engen sachlichen Zusammenhangs aufgedrängt hätte.</w:t>
      </w:r>
    </w:p>
    <w:p>
      <w:r>
        <w:rPr>
          <w:b/>
        </w:rPr>
        <w:t>E. 6.2</w:t>
      </w:r>
    </w:p>
    <w:p>
      <w:r>
        <w:t>Immerhin ist anzumerken, dass im vorliegenden Verfahren - anders als bei dem Fluchtgefährten - grundsätzlich von der Glaubhaftigkeit der Vorbringen ausgegangen wurde, weshalb insofern der Vorwurf des ungenügend erstellten Sachverhalts nur bedingt greifen kann. Hingegen genügt die angefochtene Verfügung den Anforderungen an die Begründungspflicht nicht. So wurde nur äusserst knapp festgestellt, die Aufforderung zur Kollaboration mit der neuen Regierung sei rechtsstaatlich legitim und kein asylrelevantes Vorbringen. Diesbezüglich hatte der Beschwerdeführer jedoch geltend gemacht, es sei von ihm verlangt worden, wie früher, das heisst mit unlauteren Mitteln gegen unliebsame Personen vorzugehen. Eine Argumentation inwiefern dies als legitimes Vorgehen der neuen Regierung qualifiziert werden kann, bleibt die Vorinstanz jedoch schuldig. Ausserdem sei er bedroht worden beziehungsweise habe die Regierung seine Kühe töten lassen und er habe sich davor gefürchtet, erneut zu Unrecht inhaftiert oder gar umgebracht zu werden, sollte er nicht kooperieren. Auch darauf ging die Vorinstanz in keiner Weise ein. Den Erwägungen der Vorinstanz ist nicht zu entnehmen, ob sie diese Vorbringen für nicht glaubhaft hält, oder weshalb diesen Ereignissen die asylrechtliche Relevanz abzusprechen ist. Damit hat sie es dem Beschwerdeführer verunmöglicht, gehörig Beschwerde zu führen. Auch der Beschwerdeinstanz bleibt es damit unmöglich zu beurteilen, ob die Überlegungen der Vorinstanz gestützt werden können. Damit ist insgesamt von einer Verletzung des rechtlichen Gehörs auszugehen.</w:t>
      </w:r>
    </w:p>
    <w:p>
      <w:r>
        <w:rPr>
          <w:b/>
        </w:rPr>
        <w:t>E. 6.3</w:t>
      </w:r>
    </w:p>
    <w:p>
      <w:r>
        <w:t>Zudem ersuchten auch die Ehefrau und das Kind des Beschwerdeführers am 27. August 2013 in der Schweiz um Asyl, was eine zusätzliche Veränderung des vorliegenden Sachverhalts darstellt. Deren Asylgesuch wurde zwar am 26. September 2013 vor einer Befragung zur Person aufgrund ihrer Ausreise nach Deutschland abgeschrieben. Dass ihr Asylverfahren nach dem Dublin-In am 19. Mai 2014 bereits wieder aufgenommen worden wäre, ist aus den Akten nicht ersichtlich, dies scheint jedoch unumgänglich. Die Aussagen der Ehefrau, die ihrerseits offenbar geltend macht, wegen der Probleme des Ehemannes ausgereist zu sein, erscheinen insgesamt auch für das vorliegende Verfahren als wesentlich. Ohnehin kann aber praxisgemäss weder die Flüchtlingseigenschaft noch die Frage des Wegweisungsvollzugs des einen Ehegatten losgelöst von derjenigen des anderen Ehegatten geprüft werden (vgl. EMARK 1999/1).</w:t>
      </w:r>
    </w:p>
    <w:p>
      <w:r>
        <w:rPr>
          <w:b/>
        </w:rPr>
        <w:t>E. 7.1</w:t>
      </w:r>
    </w:p>
    <w:p>
      <w:r>
        <w:t>Gemäss Art. 61 Abs. 1 VwVG entscheidet das Bundesverwaltungsge­richt in der Sache selbst oder weist diese ausnahmsweise mit verbindli­chen Weisungen an die Vorinstanz zurück.</w:t>
      </w:r>
    </w:p>
    <w:p>
      <w:r>
        <w:rPr>
          <w:b/>
        </w:rPr>
        <w:t>E. 7.2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7.3</w:t>
      </w:r>
    </w:p>
    <w:p>
      <w:r>
        <w:t>Nach dem Gesagten erweist sich eine Kassation vorliegend als angezeigt. Da das Verfahren mit dem Verfahren D-2489/2014 zu koordinieren ist, der Sachverhalt nicht abschliessend geklärt erscheint und auch zumindest die Aussagen der Ehefrau zu berücksichtigen sind, ist die Beschwerde gutzuheissen, die angefochtene Verfügung aufzuheben und an die Vorinstanz zurückzuweisen. Die Vorinstanz wird in diesem Sinne angewiesen, alle Verfahrensbeteiligten in Kenntnis der Akten beider Verfahren und mit Fokus auf allfällige von der aktuellen Regierung drohenden Nachteile ergänzend anzuhören.</w:t>
      </w:r>
    </w:p>
    <w:p>
      <w:r>
        <w:rPr>
          <w:b/>
        </w:rPr>
        <w:t>E. 8</w:t>
      </w:r>
    </w:p>
    <w:p>
      <w:r>
        <w:t>Bei diesem Ausgang des Verfahrens sind keine Kosten zu erheben (Art. 63 Abs. 1 und 2 VwVG). Dem seit dem 7. Januar 2015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200.-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