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D-4929/2023 vom 21. September 2023</w:t>
      </w:r>
    </w:p>
    <w:p>
      <w:r>
        <w:t>Bundesverwaltungsgericht, 2023-09-21, DE</w:t>
      </w:r>
    </w:p>
    <w:p>
      <w:r>
        <w:rPr>
          <w:b/>
        </w:rPr>
        <w:t xml:space="preserve">Quelle: </w:t>
      </w:r>
      <w:r>
        <w:t>https://mcp.opencaselaw.ch/entscheid/bvger_D-4929_2023</w:t>
      </w:r>
    </w:p>
    <w:p>
      <w:r>
        <w:t>FR: TAF D-4929/2023 du 21 septembre 2023</w:t>
      </w:r>
    </w:p>
    <w:p>
      <w:r>
        <w:t>IT: TAF D-4929/2023 del 21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und Art. 48 Abs. 1 VwVG). Auf die frist- und formgerecht eingereichte Beschwerde ist somit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In der Beschwerde wird eine unvollständige und unrichtige Sachverhaltserstellung geltend gemacht. Das SEM habe wichtige Tatsachen, welche zur Zuständigkeit der Schweizer Behörden führen müssten, nicht näher abgeklärt. Ein pauschaler Verweis auf die theoretisch bestehenden völkerrechtlichen Verpflichtungen in Kroatien reichten bei derart klaren Hinweisen auf eine Verletzung derselben nicht aus, um eine Rückführung ohne weitere Abklärungen zu rechtfertigen.</w:t>
      </w:r>
    </w:p>
    <w:p>
      <w:r>
        <w:rPr>
          <w:b/>
        </w:rPr>
        <w:t>E. 4.2</w:t>
      </w:r>
    </w:p>
    <w:p>
      <w:r>
        <w:t>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w:t>
      </w:r>
    </w:p>
    <w:p>
      <w:r>
        <w:rPr>
          <w:b/>
        </w:rPr>
        <w:t>E. 4.3</w:t>
      </w:r>
    </w:p>
    <w:p>
      <w:r>
        <w:t>Nach Prüfung der Akten ergeben sich keine Anhaltspunkte, welche den Schluss zulassen würden, die Vorinstanz habe sich nicht in hinreichender Ausführlichkeit zum Asylverfahren und den Aufnahmebedingungen für Asylsuchende in Kroatien auseinandergesetzt. Sie setzte sich in ihrer ausführlich begründeten Verfügung sowohl mit der Kritik an den kroatischen Behörden seitens nationaler und internationaler Organisationen als auch mit den umfangreichen Abklärungen durch die Schweizerische Botschaft in Kroatien auseinander und kam zum Schluss, es bestehe kein Grund zur Annahme, die kroatischen Behörden, welche der Wiederaufnahme der Beschwerdeführerin zugestimmt hätten, würden ihr den Zugang zum Asyl- beziehungsweise einem allfälligen Beschwerde- oder Wiederaufnahmeverfahren unter Einhaltung der Regeln der Richtlinie des Europäischen Parlaments und des Rates 2013/32/EU vom 26. Juni 2013 zu gemeinsamen Verfahren für die Zuerkennung und Aberkennung des internationalen Schutzes (sog. Verfahrensrichtlinie) verweigern respektive den Grundsatz des Non-Refoulement missachten. Entgegen der in der Beschwerde vertretenen Auffassung sind keine Anhaltspunkte zu erkennen, aufgrund derer sich mit Blick auf den rechtserheblichen Sachverhalt weitere Abklärungen aufdrängen würden. Dieser wurde vom SEM hinreichend abgeklärt. Allein im Umstand, dass die Beschwerdeführerin respektive ihre Rechtsvertreterin die Schlussfolgerungen des SEM nicht teilen, ist keine ungenügende oder unvollständige Feststellung des rechtserheblichen Sachverhalts zu erblicken.</w:t>
      </w:r>
    </w:p>
    <w:p>
      <w:r>
        <w:rPr>
          <w:b/>
        </w:rPr>
        <w:t>E. 4.4</w:t>
      </w:r>
    </w:p>
    <w:p>
      <w:r>
        <w:t>Nach dem Gesagten erweisen sich die formellen Rügen als unbegründet. Das Eventualbegehren um Rückweisung der Sache an die Vorinstanz zur Neubeurteilung ist demzufolge abzuweisen.</w:t>
      </w:r>
    </w:p>
    <w:p>
      <w:r>
        <w:rPr>
          <w:b/>
        </w:rPr>
        <w:t>E. 5.1</w:t>
      </w:r>
    </w:p>
    <w:p>
      <w:r>
        <w:t>In der Beschwerde wird ferner aufgrund der äusserst kurzen Beschwerdefrist sowie der Niederlegung des Mandats durch die vorherige Rechtsvertretung eine Nachfrist zur Beschwerdeergänzung beantragt. Der Rechtsvertretung sei es nicht möglich gewesen, ein ausführliches Gespräch mit der Beschwerdeführerin vor Ablauf der Beschwerdefrist zu organisieren, insbesondere hinsichtlich des medizinischen Sachverhalts und der Erlebnisse in Kroatien.</w:t>
      </w:r>
    </w:p>
    <w:p>
      <w:r>
        <w:rPr>
          <w:b/>
        </w:rPr>
        <w:t>E. 5.2</w:t>
      </w:r>
    </w:p>
    <w:p>
      <w:r>
        <w:t>Die vorherige Rechtsvertretung hat noch am selben Tag, als die Verfügung vom SEM eröffnet worden ist, ihr Mandat niedergelegt (vgl. SEM-Akte [...]-29/1). Ihr kann insofern kein Vorwurf gemacht werden, sie hätte das Mandat früher niederlegen sollen, damit eine rechtzeitige Beschwerdeerhebung möglich ist. Die Beschwerdeführerin hatte fünf Arbeitstage Zeit, um eine neue Rechtsvertretung aufzusuchen und eine Beschwerde einzureichen, was ihr gelungen ist. Sie hatte anlässlich des Dublins-Gesprächs die Gelegenheit, allfällige Gründe, die gegen eine Wegweisung nach Kroatien sprechen würden, anzugeben. Im Übrigen erachtet das Gericht den medizinischen Sachverhalt als hinreichend erstellt, um eine Wegweisung nach Kroatien zu beurteilen. Es besteht deshalb kein Anlass der Beschwerdeführerin eine Frist zur Ergänzung der Beschwerde anzusetzen.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Die Dublin-III-VO räumt den Schutzsuchenden kein Recht ein, den ihren Antrag prüfenden Staat selber auszuwählen (vgl. auch BVGE 2010/45 E. 8.3).</w:t>
      </w:r>
    </w:p>
    <w:p>
      <w:r>
        <w:rPr>
          <w:b/>
        </w:rPr>
        <w:t>E. 6.2</w:t>
      </w:r>
    </w:p>
    <w:p>
      <w:r>
        <w:t>Gemäss Art. 3 Abs. 1 Dublin-III-VO wird jeder Asylantrag von einem einzigen Mitgliedstaat geprüft, der nach den Kriterien des Kapitels III als zuständiger Staat bestimmt wird. Im Rahmen eines Wiederaufnahmeverfahrens (engl.: take back) wie im vorliegenden Fall findet grundsätzlich keine (erneute) Zuständigkeitsprüfung nach Kapitel III statt (vgl. zum Ganzen BVGE 2017 VI/5 E. 6.2 und 8.2.1 m.w.H.).</w:t>
      </w:r>
    </w:p>
    <w:p>
      <w:r>
        <w:rPr>
          <w:b/>
        </w:rPr>
        <w:t>E. 6.3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6.4</w:t>
      </w:r>
    </w:p>
    <w:p>
      <w:r>
        <w:t>Der nach der Dublin-III-VO zuständige Mitgliedstaat ist verpflichtet, einen Antragsteller, der während der Prüfung seines Antrags in einem anderen Mitgliedstaat einen Antrag gestellt hat (Art. 18 Abs. 1 Bst. b Dublin-III-VO) oder seinen Antrag während der Antragsprüfung zurückgezogen und in einem anderen Mitgliedstaat einen Antrag gestellt hat (Art. 18 Abs. 1 Bst. c Dublin-III-VO), nach Massgabe der Artikel 23, 24, 25 und 29 wiederaufzunehmen. Die Dublin-III-VO räumt den Schutzsuchenden kein Recht ein, den ihren Antrag prüfenden Staat selber auszuwählen (vgl. BVGE 2010/45 E. 8.3).</w:t>
      </w:r>
    </w:p>
    <w:p>
      <w:r>
        <w:rPr>
          <w:b/>
        </w:rPr>
        <w:t>E. 6.5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w:t>
      </w:r>
    </w:p>
    <w:p>
      <w:r>
        <w:t>Vorliegend ergab ein Abgleich der Fingerabdrücke der Beschwerdeführerin mit der Eurodac-Datenbank, dass diese am 8. Juli 2023 in Kroatien Asyl beantragt hatte. Das SEM ersuchte deshalb die kroatischen Behörden um Wiederaufnahme der Beschwerdeführerin. Nachdem diese dem Ersuchen um Wiederaufnahme des SEM am 22. August 2023 zugestimmt haben, ist die Zuständigkeit Kroatiens zur Durchführung des Asylverfahrens grundsätzlich gegeben.</w:t>
      </w:r>
    </w:p>
    <w:p>
      <w:r>
        <w:rPr>
          <w:b/>
        </w:rPr>
        <w:t>E. 8.1</w:t>
      </w:r>
    </w:p>
    <w:p>
      <w:r>
        <w:t>In der Beschwerde (vgl. Ziff. II. 1.2) wird geltend gemacht, es gebe wesentliche Gründe für die Annahme,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8.2</w:t>
      </w:r>
    </w:p>
    <w:p>
      <w:r>
        <w:t>Diesbezüglich ist mit dem SEM festzuhalten,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Es ist daher grundsätzlich davon auszugehen, dass dieser Staat seinen entsprechenden völkerrechtlichen Verpflichtungen nachkommt. Es darf ausserdem davon ausgegangen werden, dass Kroatien die Rechte, die sich für Schutzsuchende aus der Verfahrensrichtlinie sowie der Richtlinie 2013/33/EU vom 26. Juni 2013 zur Festlegung von Normen für die Aufnahme von Personen, die internationalen Schutz beantragen (sog. Aufnahmerichtlinie) ergeben, anerkennt und schützt.</w:t>
      </w:r>
    </w:p>
    <w:p>
      <w:r>
        <w:rPr>
          <w:b/>
        </w:rPr>
        <w:t>E. 8.3</w:t>
      </w:r>
    </w:p>
    <w:p>
      <w:r>
        <w:t>Im Referenzurteil E-1488/2020 vom 22. März 2023 hat das Bundesverwaltungsgericht - unter Berücksichtigung der problematischen Push-Back-Praxis der kroatischen Behörden - die seit dem Referenzurteil D-1611/2016 vom 22. März 2016 bestehende Praxis der grundsätzlichen Zulässigkeit von Dublin-Überstellungen nach Kroatien bestätigt. Es stellte fest, dass nicht davon auszugehen sei, das Asylverfahren und die Aufnahmebedingungen in Kroatien wiesen systemische Schwachstellen im Sinne von Art. 3 Abs. 2 Sätze 2 und 3 Dublin-III-VO auf, die eine Überstellung von Gesuchstellenden generell als unzulässig erscheinen lassen würden. Dies gelte sowohl für das Aufnahmeverfahren (Take-Charge) als auch für das Wiederaufnahmeverfahren (Take-Back, vgl. a.a.O. E. 9, insb. E. 9.5). Für eine Änderung der Rechtsprechung besteht - auch unter Berücksichtigung der Vorbringen in der Beschwerde und insbesondere des darin erwähnten Berichts "Rechtsprechung zum Dublin-Land Kroatien 2022, Juristische Analyse und Empfehlungen der Schweizerischen Flüchtlingshilfe (SFH)" vom 21. Februar 2023 sowie dort enthaltenen Ausführungen zu Push-Backs aus dem Landesinneren und die weiteren Berichte - keine Veranlassung.</w:t>
      </w:r>
    </w:p>
    <w:p>
      <w:r>
        <w:rPr>
          <w:b/>
        </w:rPr>
        <w:t>E. 8.4</w:t>
      </w:r>
    </w:p>
    <w:p>
      <w:r>
        <w:t>Eine Anwendung von Art. 3 Abs. 2 Sätze 2 und 3 Dublin-III-VO erweist sich demnach als nicht gerechtfertigt.</w:t>
      </w:r>
    </w:p>
    <w:p>
      <w:r>
        <w:rPr>
          <w:b/>
        </w:rPr>
        <w:t>E. 9.1</w:t>
      </w:r>
    </w:p>
    <w:p>
      <w:r>
        <w:t>Den Akten sind sodann keine Anhaltspunkte zu entnehmen, die eine Ausübung des Selbsteintrittsrechts der Schweiz nach Art. 17 Abs. 1 Satz 1 Dublin-III-VO verlangen würden.</w:t>
      </w:r>
    </w:p>
    <w:p>
      <w:r>
        <w:rPr>
          <w:b/>
        </w:rPr>
        <w:t>E. 9.2</w:t>
      </w:r>
    </w:p>
    <w:p>
      <w:r>
        <w:t>Das Bundesverwaltungsgericht verkennt nicht, dass der Empfang und die Aufnahmebedingungen für Asylsuchende in Kroatien problematisch sein können. Die Beschwerdeführerin hat jedoch weder anlässlich des Dublin-Gesprächs noch in der Beschwerde konkrete Probleme in Kroatien geltend gemacht. Sie vermag nicht darzutun, dass sie in Kroatien - nach legaler Rückkehr aus einem Dublin-Mitgliedstaat - kein faires Asylverfahren erhalten würde und sie ernsthaft Gefahr laufen würde, bei einer Rückkehr dorthin unmenschlich im Sinne von Art. 3 EMRK behandelt zu werden. Sie wird sich nach der Dublin-Überstellung in einer anderen Situation als bei ihrer früheren (illegalen) Einreise nach Kroatien befinden. Das Bundesverwaltungsgericht stuft Kroatien als Rechtsstaat mit einem funktionierenden Justizsystem ein. Folglich ist von der grundsätzlichen Schutzwilligkeit und Schutzfähigkeit dieses Staates auszugehen. Bei einer allfälligen vorübergehenden Einschränkung der ihr zustehenden Aufnahmebedingungen ist die Beschwerdeführerin gehalten, sich an die kroatischen Behörden zu wenden und ihre Rechte auf dem Rechtsweg einzufordern (vgl. Art. 26 Aufnahmerichtlinie). Dies gilt auch in Bezug auf die geltend gemachte Gewalt seitens kroatischer Polizisten. Entgegen der diesbezüglichen Einwände in der Beschwerde (vgl. Ziff. II. 1.2.2) vermag daran auch der Um-stand, dass ein rechtliches Vorgehen möglicherweise mit grösseren Hürden und Schwierigkeiten verbunden sein könnte als in der Schweiz, nichts zu ändern (vgl. etwa Urteil des BVGer D-1686/2023 vom 5. April 2023 E. 6.3). Im Übrigen steht ihm die Möglichkeit offen, die vor Ort tätigen karitativen Organisationen zu kontaktieren.</w:t>
      </w:r>
    </w:p>
    <w:p>
      <w:r>
        <w:rPr>
          <w:b/>
        </w:rPr>
        <w:t>E. 9.3</w:t>
      </w:r>
    </w:p>
    <w:p>
      <w:r>
        <w:t>Sodann steht auch der aktenkundige Gesundheitszustand der Beschwerdeführerin einer Überstellung nach Kroatien nicht entgegen (vgl. Sachverhalt Bst. E). Wie vom SEM zutreffend festgestellt, ist bei der Beschwerdeführerin aufgrund der Akten kein dringlicher medizinischer Behandlungsbedarf auszumachen. Daran ändern auch die Ausführungen in der Beschwerde (vgl. Ziff. II 1.2.4) nichts, mit denen bereits bekannte Vorbringen wiederholt werden, ohne dass dabei neue Gesichtspunkte zu Tage treten, aufgrund derer sich in medizinischer Hinsicht eine von derjenigen des SEM abweichenden Einschätzung aufdrängen würde. Der medizinische Sachverhalt erweist sich mithin als genügend abgeklärt. Kroatien verfügt zudem über eine ausreichende medizinische Infrastruktur und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den Antragstellenden mit besonderen Bedürfnissen ist die erforderliche medizinische oder sonstige Hilfe (einschliesslich nötigenfalls einer geeigneten psychologischen Betreuung) zu gewähren (Art. 19 Abs. 2 Aufnahmerichtlinie). Es liegen keine Hinweise vor, wonach Kroatien der Beschwerdeführerin eine adäquate medizinische Behandlung verweigern würde, sofern sie eine solche noch nötig hätte. Gemäss dem ärztlichen Bericht vom 30. August 2023 waren keine weiteren Massnahmen mehr nötig (vgl. SEM-Akte [...]-24/2). Ferner bestehen in Kroatien nebst den staatlichen Einrichtungen auch Angebote von Nichtregierungsorganisationen für die psychologische Betreuung, womit von einem genügenden psychologischen Behandlungsangebot auszugehen ist (vgl. etwa Urteil des BVGer D-5422/2022 vom 23. Januar 2023 E. 9.3.2 m.w.H). Es besteht auch kein hinreichender Grund zur Annahme, dass der Beschwerdeführerin in Kroatien eine allenfalls benötigte adäquate medizinische Behandlung verweigert würde.</w:t>
      </w:r>
    </w:p>
    <w:p>
      <w:r>
        <w:rPr>
          <w:b/>
        </w:rPr>
        <w:t>E. 10.1</w:t>
      </w:r>
    </w:p>
    <w:p>
      <w:r>
        <w:t>Zusammenfassend ist kein Grund für eine zwingende Anwendung von Art. 17 Dublin-III-VO ersichtlich. Auch ist den Akten nicht zu entnehmen, dass das SEM sein Ermessen bei der Prüfung von allfälligen Überstellungshindernissen im Sinne von Art. 29a Abs. 3 AsylV 1 nicht korrekt ausgeübt hätte. Kroatien bleibt somit zuständiger Mitgliedstaat gemäss Dublin-III-VO und ist verpflichtet, die Beschwerdeführerin wiederaufzunehmen.</w:t>
      </w:r>
    </w:p>
    <w:p>
      <w:r>
        <w:rPr>
          <w:b/>
        </w:rPr>
        <w:t>E. 10.2</w:t>
      </w:r>
    </w:p>
    <w:p>
      <w:r>
        <w:t>Nach dem Gesagten ist es nicht angezeigt, das SEM dazu zu verpflichten, bei den kroatischen Behörden (individuelle) Zusicherungen einzuholen, dass diese sich an die von ihnen eingegangenen völkerrechtlichen Verpflichtungen halten. Das entsprechende Eventualbegehren ist abzuweisen.</w:t>
      </w:r>
    </w:p>
    <w:p>
      <w:r>
        <w:rPr>
          <w:b/>
        </w:rPr>
        <w:t>E. 11</w:t>
      </w:r>
    </w:p>
    <w:p>
      <w:r>
        <w:t>Die Vorinstanz ist angesichts der vorstehenden Erwägungen auf das Asylgesuch der Beschwerdeführerin zu Recht nicht eingetreten und hat ihre Überstellung nach Kroatien verfügt (vgl. Art. 31a Abs. 1 Bst. b und Art. 44 AsylG). Die Beschwerde ist abzuweisen.</w:t>
      </w:r>
    </w:p>
    <w:p>
      <w:r>
        <w:rPr>
          <w:b/>
        </w:rPr>
        <w:t>E. 12</w:t>
      </w:r>
    </w:p>
    <w:p>
      <w:r>
        <w:t>Die Gesuche um Gewährung der aufschiebenden Wirkung und um Verzicht auf die Erhebung eines Kostenvorschusses werden mit dem vorliegenden Entscheid gegenstandslos.</w:t>
      </w:r>
    </w:p>
    <w:p>
      <w:r>
        <w:rPr>
          <w:b/>
        </w:rPr>
        <w:t>E. 13</w:t>
      </w:r>
    </w:p>
    <w:p>
      <w:r>
        <w:t>Die Gesuche um Gewährung der unentgeltlichen Prozessführung und Rechtsverbeiständung sind abzuweisen, da die Begehren - wie sich aus den vorstehenden Erwägungen ergibt - als aussichtslos zu bezeichnen sind (Art. 65 Abs. 1 VwVG).</w:t>
      </w:r>
    </w:p>
    <w:p>
      <w:r>
        <w:rPr>
          <w:b/>
        </w:rPr>
        <w:t>E. 14</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