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D-4925/2017 vom 12. September 2017</w:t>
      </w:r>
    </w:p>
    <w:p>
      <w:r>
        <w:t>Bundesverwaltungsgericht, 2017-09-12, DE</w:t>
      </w:r>
    </w:p>
    <w:p>
      <w:r>
        <w:rPr>
          <w:b/>
        </w:rPr>
        <w:t xml:space="preserve">Quelle: </w:t>
      </w:r>
      <w:r>
        <w:t>https://mcp.opencaselaw.ch/entscheid/bvger_D-4925_2017</w:t>
      </w:r>
    </w:p>
    <w:p>
      <w:r>
        <w:t>FR: TAF D-4925/2017 du 12 septembre 2017</w:t>
      </w:r>
    </w:p>
    <w:p>
      <w:r>
        <w:t>IT: TAF D-4925/2017 del 12 settembre 2017</w:t>
      </w:r>
    </w:p>
    <w:p>
      <w:pPr>
        <w:pStyle w:val="Heading2"/>
      </w:pPr>
      <w:r>
        <w:t>Regeste</w:t>
      </w:r>
    </w:p>
    <w:p>
      <w:r>
        <w:t>Nichteintreten auf Asylgesuch (sicherer Drittstaat)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2 AsylG und Art. 52 Abs. 1 VwVG) ist, mit Ausnahme der nachfolgenden Ausführungen, einzutreten. Der Beschwerde kommt von Gesetzes wegen aufschiebende Wirkung zu (vgl. Art. 42 AsylG und Art. 55 VwVG) und die Vorinstanz hat diese auch nicht entzogen. Auf den diesbezüglichen Antrag ist daher nicht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Sofern das Gericht den Nichteintretensentscheid als unrechtmässig erachtet, enthält es sich einer selbstständigen materiellen Prüfung, hebt die angefochtene Verfügung auf und weist die Sache zu neuer Entscheidung an die Vorinstanz zurück (vgl. BVGE 2007/8 E. 2.1 m.w.H.). Bezüglich der Frage der ausländerrechtlichen Wegweisung und des Wegweisungsvollzugs hat das SEM eine materielle Prüfung vorgenommen, weshalb dem Gericht diesbezüglich volle Kognition zukommt.</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als sichere Drittstaaten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Griechenland handelt es sich gemäss Beschluss des Bundesrates vom 14. Dezember 2007 (in Kraft seit dem 1. Januar 2008) um einen verfolgungssicheren Drittstaat im Sinne von Art. 6a Abs. 2 Bst. b AsylG.</w:t>
      </w:r>
    </w:p>
    <w:p>
      <w:r>
        <w:rPr>
          <w:b/>
        </w:rPr>
        <w:t>E. 2.2</w:t>
      </w:r>
    </w:p>
    <w:p>
      <w:r>
        <w:t>Die Vorinstanz stellte in der angefochtenen Verfügung zutreffend fest, dass es sich bei Griechenland um einen sicheren Drittstaat im Sinne von Art. 6a Abs. 2 Bst. b AsylG handelt. Aus den Akten geht hervor, dass Griechenland die Beschwerdeführenden am 21. April 2016 als Flüchtlinge anerkannt und der Wiederaufnahme zugestimmt hat (vgl. act. A13).</w:t>
      </w:r>
    </w:p>
    <w:p>
      <w:r>
        <w:rPr>
          <w:b/>
        </w:rPr>
        <w:t>E. 2.3</w:t>
      </w:r>
    </w:p>
    <w:p>
      <w:r>
        <w:t>Die Beschwerdeführerin bestreitet zu Recht nicht, dass Griechenland als verfolgungssicherer Drittstaat gilt und sie und ihr Sohn dort als Flüchtlinge anerkannt wurden. Hinweise auf eine Verfolgung, die geeignet wären, die Regelvermutung des verfolgungssicheren Drittstaates im konkreten Fall umzustossen, liegen nicht vor. Solches bringt die Beschwerdeführerin auch nicht vor. Sie macht nicht geltend, die Vorinstanz habe fälschlicherweise ein schutzwürdiges Interesse zur Feststellung der Flüchtlingseigenschaft verneint. Ebenfalls bestand für die Vorinstanz keine Veranlassung, aus humanitären Gründen auf ihre Asylgesuche einzutreten.</w:t>
      </w:r>
    </w:p>
    <w:p>
      <w:r>
        <w:rPr>
          <w:b/>
        </w:rPr>
        <w:t>E. 2.4</w:t>
      </w:r>
    </w:p>
    <w:p>
      <w:r>
        <w:t>Nach dem Gesagten sind die die Voraussetzungen zum Erlass eines Nichteintretensentscheides in Anwendung von Art. 31a Abs. 1 Bst. a AsylG gegeben.</w:t>
      </w:r>
    </w:p>
    <w:p>
      <w:r>
        <w:rPr>
          <w:b/>
        </w:rPr>
        <w:t>E. 3</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4</w:t>
      </w:r>
    </w:p>
    <w:p>
      <w:r>
        <w:t>Das SEM regelt das Anwesenheitsverhältnis nach den gesetzlichen Be-stimmungen über die vorläufige Aufnahme, wenn der Vollzug der Wegweisung nicht zulässig, nicht zumutbar oder nicht möglich ist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Griechenland einer Prüfung zu unterziehen, nicht aber ein solcher in den Heimat- oder Herkunftsstaat der Beschwerdeführenden.</w:t>
      </w:r>
    </w:p>
    <w:p>
      <w:r>
        <w:rPr>
          <w:b/>
        </w:rPr>
        <w:t>E. 4.1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w:t>
      </w:r>
    </w:p>
    <w:p>
      <w:r>
        <w:rPr>
          <w:b/>
        </w:rPr>
        <w:t>E. 4.1.1</w:t>
      </w:r>
    </w:p>
    <w:p>
      <w:r>
        <w:t>Angesichts der Vermutung, wonach Griechenland seine völkerrechtlichen Verpflichtungen einhalte, obliegt es den Beschwerdeführenden, diese Vermutung umzustossen. In diesem Zusammenhang haben sie ernsthafte Anhaltspunkte vorzubringen, dass die Behörden des in Frage stehenden Staates im konkreten Fall das Völkerrecht verletzen und ihnen nicht den notwendigen Schutz gewähren oder sie menschenunwürdigen Lebensumständen aussetzen würden.</w:t>
      </w:r>
    </w:p>
    <w:p>
      <w:r>
        <w:rPr>
          <w:b/>
        </w:rPr>
        <w:t>E. 4.1.2</w:t>
      </w:r>
    </w:p>
    <w:p>
      <w:r>
        <w:t>Zunächst ist festzuhalten, dass die Beschwerdeführenden seit dem 21. April 2016 in Griechenland über einen Flüchtlingsstatus und gemäss den in den Akten liegenden Ausweisen über eine bis am 20. April 2019 gültige Aufenthaltsbewilligung verfügen, weshalb keine Hinweise bestehen, dass ihnen Griechenland keinen effektiven Schutz vor Rückschiebung in den Heimatstaat zukommen liesse. Sodann stehen der Beschwerdeführerin und ihrem Sohn als anerkannte Flüchtlinge in Griechenland alle Rechte aus der Flüchtlingskonvention zu. Dazu gehört die Gleichbehandlung mit griechischen Bürgern beziehungsweise anderen Ausländern, beispielsweise in Bezug auf Zugang zu Gerichten, Erwerbstätigkeit, Fürsorge und soziale Sicherheit (vgl. Art. 16-24 FK). Es liegen keine erhärteten Hinweise vor, wonach sich Griechenland als Signatarstaat dieses Abkommens nicht an seine entsprechenden völkerrechtlichen Verpflichtungen halten würde. Namentlich ist festzuhalten, dass Griechenland an die Richtlinie 2011/95/EU (Qualifikationsrichtlinie) gebunden ist. Im Kapitel VII dieser Richtlinie werden die den Flüchtlingen und Personen mit subsidiärem Schutzstatus zu gewährenden Rechte geregelt (Art. 26 [Zugang zu Beschäftigung], Art. 29 Abs. 2 [Sozial- und Nothilfe] und Art. 30 Abs. 2 [medizinische Versorgung]). Aufgrund der Akten liegen keine konkreten Anhaltspunkte dafür vor, dass die Beschwerdeführenden für den Fall einer Ausschaffung nach Griechenland dort mit beachtlicher Wahrscheinlichkeit einer nach Art. 3 EMRK oder Art. 1 FoK verbotenen Strafe oder Behandlung ausgesetzt wären. Der Vollzug der Wegweisung nach Griechenland ist somit in Beachtung der massgebenden völker- und landesrechtlichen Bestimmungen als zulässig zu beurteilen.</w:t>
      </w:r>
    </w:p>
    <w:p>
      <w:r>
        <w:rPr>
          <w:b/>
        </w:rPr>
        <w:t>E. 4.2</w:t>
      </w:r>
    </w:p>
    <w:p>
      <w:r>
        <w:t>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4.2.1</w:t>
      </w:r>
    </w:p>
    <w:p>
      <w:r>
        <w:t>Zwar sind die allgemeinen Lebensbedingungen in Griechenland schwierig; insbesondere ist es aufgrund der herrschenden Wirtschaftskrise nicht einfach, eine Arbeitsstelle zu finden. Das SEM wies jedoch zutreffend auf die Richtlinie 2011/95/EU (Qualifikationsrichtlinie) hin, welche vorsieht, dass Personen, denen internationaler Schutz zuerkannt worden ist, in dem Mitgliedstaat, der diesen Schutz gewährt hat, die notwendige Sozialhilfe dieses Mitgliedstaats erhalten. Die Beschwerdeführerin ist daher gehalten, ihr und ihrem Sohn zustehende Unterstützungsleistungen direkt bei den zuständigen Behörden einzufordern oder sich an eine der karitativen Organisationen, welche sich um Drittstaatsangehörige kümmern, zu wenden und diese Hilfe - falls notwendig - auf dem Rechtsweg einzufordern. Es liegen keine konkreten Hinweise vor, dass den Beschwerdeführenden die Inanspruchnahme der Sozialhilfe nicht zukommen würde beziehungsweise dass sie im Falle einer Rückführung nach Griechenland in eine existenzielle Notlage geraten könnten. Zur geltend gemachten Bedrohung des Sohnes durch unbekannte Dritte und der damit einhergehenden Rüge des fehlenden Schutzes seitens der griechischen Polizei ist Folgendes festzuhalten: Nach den Erkenntnissen des Bundesverwaltungsgerichtes verfügt Griechenland über einen grundsätzlich funktionierenden Polizei- und Justizapparat, weshalb vorliegend keine Gründe dafür sprechen, dass dort keine wirksame und funktionierende Infrastruktur zur Schutzgewährung zur Verfügung stünde. Eine Garantie für langfristigen individuellen Schutz kann ohnehin nicht verlangt werden. Keinem Staat gelingt es, die absolute Sicherheit aller seiner Bürger respektive Einwohner jederzeit und überall zu garantieren.</w:t>
      </w:r>
    </w:p>
    <w:p>
      <w:r>
        <w:rPr>
          <w:b/>
        </w:rPr>
        <w:t>E. 4.2.2</w:t>
      </w:r>
    </w:p>
    <w:p>
      <w:r>
        <w:t>Sodann ist anzuführen, dass in Griechenland der Zugang zu notwendiger medizinischer Behandlung gewährleistet ist und sich die Beschwerdeführerin zur weiteren Behandlung respektive deren Kind bei allfälligen gesundheitlichen Problemen an eine medizinische Einrichtung wenden können. In Ermangelung entsprechender Belege lässt sich der Vorwurf der Beschwerdeführerin, das staatliche Spital in I._______ habe die Behandlung ihrer verletzten (Nennung Organ) abgelehnt, obwohl der medizinische Dienst - unklar bleibt, ob die Beschwerdeführerin einen medizinischen Dienst der Schweiz oder einen solchen von Griechenland meint - eine Therapie angeordnet habe, nicht überprüfen. Diesbezüglich ist jedenfalls den auf Beschwerdeebene eingereichten medizinischen Unterlagen zu entnehmen, dass die Beschwerdeführerin eigenen Angaben zufolge ihre (Nennung Organ) bislang regelmässig habe kontrollieren lassen können und eine eigentliche "Verletzung" derselben aus den erwähnten Unterlagen nicht hervorgeht. Zudem ist die gegenwärtige Behandlung bis (...) befristet, mithin davon auszugehen, dass die Beschwerdeführerin nicht mehr auf eine solche angewiesen ist. Eine (...) Betreuung ist auch in Griechenland möglich. Jedenfalls sind keinerlei Hinweise ersichtlich, weshalb die Beschwerdeführerin oder im Bedarfsfall ihr Sohn eine entsprechende medizinische Behandlung nicht in Anspruch nehmen können sollten. Jedenfalls lässt der Gesundheitszustand der Beschwerdeführerin oder ihres Kindes diese nicht als verletzliche Personen, deren Gesundheit oder Leben bei einer Rückschaffung nach Griechenland in Gefahr geraten könnten, erscheinen.</w:t>
      </w:r>
    </w:p>
    <w:p>
      <w:r>
        <w:rPr>
          <w:b/>
        </w:rPr>
        <w:t>E. 4.2.3</w:t>
      </w:r>
    </w:p>
    <w:p>
      <w:r>
        <w:t>Der Vollzug der Wegweisung erweist sich damit auch als zumutbar. Es besteht angesichts der vorliegenden Aktenlage auch keine Veranlassung, bei den griechischen Behörden individuelle Garantien einzuholen.</w:t>
      </w:r>
    </w:p>
    <w:p>
      <w:r>
        <w:rPr>
          <w:b/>
        </w:rPr>
        <w:t>E. 4.3</w:t>
      </w:r>
    </w:p>
    <w:p>
      <w:r>
        <w:t>Da die griechischen Behörden einer Rückübernahme der Beschwerdeführenden ausdrücklich zustimmten, ist der Vollzug der Wegweisung auch als möglich zu bezeichnen (Art. 83 Abs. 2 AuG).</w:t>
      </w:r>
    </w:p>
    <w:p>
      <w:r>
        <w:rPr>
          <w:b/>
        </w:rPr>
        <w:t>E. 4.4</w:t>
      </w:r>
    </w:p>
    <w:p>
      <w:r>
        <w:t>Zusammenfassend ist es den Beschwerdeführenden nicht gelungen, das Vorliegen von Wegweisungsvollzughindernissen glaubhaft zu machen. Mithin hat die Vorinstanz den Wegweisungsvollzug zu Recht als zulässig, zumutbar und möglich bezeichnet. Eine Anordnung der vorläufigen Aufnahme fällt somit ausser Betracht (Art. 83 Abs. 1-4 AuG). Bei dieser Sachlage erübrigt es sich, auf weitere Vorbringen und Beweismittel einzugehen.</w:t>
      </w:r>
    </w:p>
    <w:p>
      <w:r>
        <w:rPr>
          <w:b/>
        </w:rPr>
        <w:t>E. 5</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 soweit darauf einzutreten ist.</w:t>
      </w:r>
    </w:p>
    <w:p>
      <w:r>
        <w:rPr>
          <w:b/>
        </w:rPr>
        <w:t>E. 6.1</w:t>
      </w:r>
    </w:p>
    <w:p>
      <w:r>
        <w:t>Mit dem Entscheid in der Hauptsache ist der Antrag, es sei auf die Erhebung eines Kostenvorschusses zu verzichten, gegenstandslos geworden.</w:t>
      </w:r>
    </w:p>
    <w:p>
      <w:r>
        <w:rPr>
          <w:b/>
        </w:rPr>
        <w:t>E. 6.2</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trotz bestehender Bedürftigkeit nicht erfüllt sind.</w:t>
      </w:r>
    </w:p>
    <w:p>
      <w:r>
        <w:rPr>
          <w:b/>
        </w:rPr>
        <w:t>E. 6.3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