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D-4924/2010 vom 15. Juni 2010</w:t>
      </w:r>
    </w:p>
    <w:p>
      <w:r>
        <w:t>Bundesverwaltungsgericht, 2010-06-15, FR</w:t>
      </w:r>
    </w:p>
    <w:p>
      <w:r>
        <w:rPr>
          <w:b/>
        </w:rPr>
        <w:t xml:space="preserve">Quelle: </w:t>
      </w:r>
      <w:r>
        <w:t>https://mcp.opencaselaw.ch/entscheid/bvger_D-4924_2010</w:t>
      </w:r>
    </w:p>
    <w:p>
      <w:r>
        <w:t>FR: TAF D-4924/2010 du 15 juin 2010</w:t>
      </w:r>
    </w:p>
    <w:p>
      <w:r>
        <w:t>IT: TAF D-4924/2010 del 15 giugno 2010</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L'intéressée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est erroné d'affirmer, comme l'a fait l'ODM, que les allégations de A._______ relatives à ses déboires et à ses craintes quant à un retour au Cameroun ont été de manière générale illogiques et inconsistantes. L'intéressée a en effet livré un exposé fluide, exempt de contradictions, souvent spontanément détaillé et susceptible de s'inscrire dans la réalité de son pays. Toutefois, il est vrai, comme l'a également retenu l'ODM, qu'elle n'a pas étayé ses dires par la production de documents susceptibles d'en confirmer l'authenticité. Elle a surtout, sur certains points essentiels, manqué de fournir des renseignements qu'elle aurait dû pouvoir donner si elle avait vécu les faits rapportés (cf. consid. 3.2). Enfin, même si son récit s'avère être possible au vu de la situation au Cameroun, il ne se révèle pas, dans les circonstances décrites, typique des pratiques et des situations couramment rencontrées, contenant au demeurant des incohérences manifestes (cf. consid. 3.3).</w:t>
      </w:r>
    </w:p>
    <w:p>
      <w:r>
        <w:rPr>
          <w:b/>
        </w:rPr>
        <w:t>E. 3.2</w:t>
      </w:r>
    </w:p>
    <w:p>
      <w:r>
        <w:t>L'ODM a ainsi reproché à A._______ de tout ignorer des activités professionnelles de son père, celle-ci s'étant limitée à affirmer qu'il faisait des affaires. Dans son recours, l'intéressée se défend en décrivant ce qu'est un homme d'affaire et en soulignant qu'elle a indiqué dans ses auditions que son père faisait du commerce. Cette explication est insuffisante. Compte tenu de son niveau d'étude et de son appartenance à une classe de la population plutôt favorisée dans son pays, la recourante était à même de comprendre qu'au travers de ses questions, l'ODM souhaitait connaître le domaine d'activité de son père. Ayant mené des investigations (abouties) en vue de retrouver celui-ci en 2004, entretenant avec lui de bonnes relations et ayant entendu des conversations relatives au commerce auquel il se livrait (avec son futur mari en tous les cas), il est surprenant qu'elle n'ait pas donné, alors qu'elle s'est parfois montré encline à fournir des détails dans son vécu, le moindre renseignement sur le type de commerce concerné. La réponse qu'elle a spontanément fournie s'agissant de la formation qu'elle envisageait personnellement de suivre ("Aide soignante, infirmière. Dans le domaine médical") démontre qu'elle savait devoir fournir, s'agissant de l'activité professionnelle de son père, bien plus que ce qu'elle en a dit (cf. procès-verbal de l'audition du 6 septembre 2007, réponse à la question 43). Elle ne pouvait plus l'ignorer, à tout le moins, au stade du recours. Or, elle n'a en rien complété ses déclarations. Contre toute attente également, A._______ n'a été à même de révéler du mari qui lui était imposé que le prénom. A ce sujet, elle prétend dans son recours qu'il s'agit là d'un phénomène culturel. Elle expose que la notion de nom et de prénom n'appartient pas au monde arabe ou musulman, qu'elle aurait pu aisément donner un nom fictif si elle avait voulu mentir et que se refusant au mariage, elle a fait un "blocage" s'agissant de son éventuel futur mari. Ces explications justifient certes la manière succincte d'évoquer son époux potentiel durant ses auditions, mais non son ignorance quant à son identité. Elle connaissait en effet le dénommé C._______ depuis 2004 (donc bien avant le "blocage" invoqué), le voyait régulièrement à la maison et savait depuis 2006 devoir l'épouser. Elle n'est en outre ni arabe ni musulmane et le contenu des auditions démontre qu'il est dans sa culture ou son éducation de révéler, en citant l'identité d'une personne, son nom et son prénom (à titre d'exemple, cf. procès-verbal de l'audition du 6 septembre 2007, réponses aux questions 26 à 31).</w:t>
      </w:r>
    </w:p>
    <w:p>
      <w:r>
        <w:rPr>
          <w:b/>
        </w:rPr>
        <w:t>E. 3.3</w:t>
      </w:r>
    </w:p>
    <w:p>
      <w:r>
        <w:t>L'ODM a considéré par ailleurs qu'il n'était guère concevable que l'intéressée, sous la menace d'un mariage forcé et d'une excision, se soit résignée à son sort et ait renoncé à obtenir l'aide de ses grands-parents ou de sa mère en Suisse, au seul motif que ces gens s'étaient opposés à ce qu'elle vive avec son père. L'ODM a retenu encore que la visite chez la personne devant procéder à l'excision, de nature à effrayer la recourante plus qu'à la rassurer, n'était guère plausible, l'excision n'étant au demeurant pas pratiquée dans la capitale. Il a considéré qu'il n'était pas plausible non plus que l'intéressée ait été contrainte de se convertir à l'islam, dans la mesure où, si tel avait été le cas, elle aurait dû commencer son enseignement dès la conclusion de l'accord sur le mariage, près d'une année et demie avant celui-ci. Dans le même ordre d'idée, il a estimé que, le futur époux de A._______ apparaissant comme un musulman fidèle aux traditions, il n'était pas crédible qu'elle ait pu continuer à vivre comme elle le faisait avant le mois de mars 2006, poursuivant ses "études laïques" et continuant à fréquenter son petit ami sans la moindre surveillance. Contestant les incohérences qui lui sont opposées et reprochant notamment à l'ODM de méconnaître la situation au Cameroun, A._______ réaffirme dans son recours la réalité des fait allégués. De son côté, le Tribunal considère qu'il y a lieu d'être nuancé en ce qui concerne les pratiques entourant le mariage forcé et l'excision au Cameroun. Il ne peut exclure que, compte tenu de la cohabitation dans le pays des communautés chrétiennes et musulmanes et des motivations qui peuvent conduire certaines familles à se rapprocher, les faits décrits par l'intéressée aient en théorie pu se produire. Le cumul des improbabilités ne permet cependant pas, dans les circonstances du cas d'espèce, de tenir pour vraisemblables les faits rapportés. A._______ ne provient en effet pas d'un milieu rural ou défavorisé et n'appartient pas à la catégorie des femmes les plus vulnérables et démunies dans le pays. Elle était domiciliée dans la capitale, qui a connu une évolution positive quant au respect des droits des femmes et qui apparaît comme une des villes les mieux dotées en institutions actives dans ce domaine. Elle menait en outre des études, étant entourée de personnes à même de la défendre et de lui offrir un soutien. Il n'est pas crédible, dans ces conditions, qu'elle n'ait pas réagi après la prétendue remise de la dot en mars 2006. Elle n'était pas en conflit ouvert avec ses proches; elle n'aurait pas hésité, devant l'importance du danger dont elle ne pouvait que se rendre compte, avec l'aide en particulier de son petit ami en études à l'université de Yaoundé, à surmonter le différend avec sa famille maternelle. Son père, ainsi que son futur mari, ne lui auraient par ailleurs pas laissé, en connaissant ses opportunités de fuite, une totale liberté d'action, cette liberté allant jusqu'à lui permettre de passer des jours et des nuits chez son compagnon. Ils auraient certainement organisé le mariage immédiatement après son annonce-surprise, la forçant à s'incliner devant le fait accompli qu'ils avaient immanquablement consciemment créé. La longue période qu'ils ont laissé s'écouler entre la remise de la dot et ce mariage demeure ainsi inexpliquée. Dans les circonstances présentes, tout particulièrement, ce procédé, comme d'ailleurs celui consistant à offrir à l'intéressée une sorte de journée d'information sur l'excision et la conversion à l'Islam, apparaît comme contraire à toute logique.</w:t>
      </w:r>
    </w:p>
    <w:p>
      <w:r>
        <w:rPr>
          <w:b/>
        </w:rPr>
        <w:t>E. 3.4</w:t>
      </w:r>
    </w:p>
    <w:p>
      <w:r>
        <w:t>Par surabondance, le Tribunal constate que la recourante, âgée de [...] ans, est désormais majeure. Elle est de surcroît mère d'un enfant. Par conséquent, à admettre son récit, elle pourrait en principe aujourd'hui s'opposer au mariage arrangé. Elle ne satisferait en outre plus, sur le principe toujours, aux conditions qui président à celui-ci. Issue d'une famille chrétienne, elle n'aurait par ailleurs pas à subir, du fait de son refus, le sort d'une femme musulmane qui, s'opposant aux injonctions de sa famille, entraînerait le déshonneur de celle-ci et en subirait les sanctions, étant souligné dans ce contexte que son père ne s'est par le passé montré ni violent ni même menaçant envers elle.</w:t>
      </w:r>
    </w:p>
    <w:p>
      <w:r>
        <w:rPr>
          <w:b/>
        </w:rPr>
        <w:t>E. 3.5</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arrêts de la Cour européenne des droits de l'homme en l'affaire F.H. c. Suède du 20 janvier 2009, requête no 32621/06, et en l'affaire Saadi c. Italie du 28 février 2008, requête no 37201/06).</w:t>
      </w:r>
    </w:p>
    <w:p>
      <w:r>
        <w:rPr>
          <w:b/>
        </w:rPr>
        <w:t>E. 6.4</w:t>
      </w:r>
    </w:p>
    <w:p>
      <w:r>
        <w:t>En l'occurrence, la recourante n'a pas établi qu'un tel risque pèse sur elle (cf. consid. 3 ci-dessus). Dès lors,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ATAF 2009/51 consid. 5.5 p. 748, ATAF 2009/28 consid. 9.3.1 p. 367, ATAF 2007/10 consid. 5.1 p. 111 ; JICRA 2005 no 24 consid. 10.1 p. 215 et jurisp. cit.).</w:t>
      </w:r>
    </w:p>
    <w:p>
      <w:r>
        <w:rPr>
          <w:b/>
        </w:rPr>
        <w:t>E. 7.2</w:t>
      </w:r>
    </w:p>
    <w:p>
      <w:r>
        <w:t>En l'espèce, la situation au Cameroun, en particulier à Yaoundé, ne fait pas obstacle à l'exécution du renvoi. La recourante est en outre jeune et n'a pas fait état d'ennuis de santé s'opposant à un retour dans son pays. Elle sera par conséquent à même d'y trouver un emploi et d'y exercer une activité lui permettant de subvenir à ses besoins. Elle dispose, pour le moins, encore de ses grands-parents maternels à Yaoundé, lesquels pourront l'aider à se réinstaller. Elle pourra à n'en pas douter également bénéficier du soutien de sa mère depuis la Suisse et, au besoin, recourir à celui du père de son enfant.</w:t>
      </w:r>
    </w:p>
    <w:p>
      <w:r>
        <w:rPr>
          <w:b/>
        </w:rPr>
        <w:t>E. 7.3</w:t>
      </w:r>
    </w:p>
    <w:p>
      <w:r>
        <w:t>Pour ces motifs, l'exécution du renvoi doit être considérée comme raisonnablement exigible.</w:t>
      </w:r>
    </w:p>
    <w:p>
      <w:r>
        <w:rPr>
          <w:b/>
        </w:rPr>
        <w:t>E. 8</w:t>
      </w:r>
    </w:p>
    <w:p>
      <w:r>
        <w:t>Enfin, la recourante est en possession de son passeport, qu'elle a obtenu en Suisse, le 15 juin 2010, et qui est valable jusqu'au 15 juin 2015. L'exécution du renvoi ne se heurte donc pas à des obstacles insurmontables d'ordre technique et s'avère également possible (cf. art. 8 al. 4 LAsi; ATAF 2008/34 consid. 12 p. 513 ss, et jurisp. cit.).</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Vu l'issue de la cause, il y aurait lieu de mettre les frais de procédure à la charge de la recourante, conformément aux art. 63 al. 1 PA et 2 e 3 let. b du règlement du 21 février 2008 concernant les frais, dépens et indemnités fixés par le Tribunal administratif fédéral (FITAF, RS 173.320.2). Sa demande d'assistance judiciaire partielle ayant été admise,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