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D-4921/2009 vom 16. März 2012</w:t>
      </w:r>
    </w:p>
    <w:p>
      <w:r>
        <w:t>Bundesverwaltungsgericht, 2012-03-16, DE</w:t>
      </w:r>
    </w:p>
    <w:p>
      <w:r>
        <w:rPr>
          <w:b/>
        </w:rPr>
        <w:t xml:space="preserve">Quelle: </w:t>
      </w:r>
      <w:r>
        <w:t>https://mcp.opencaselaw.ch/entscheid/bvger_D-4921_2009</w:t>
      </w:r>
    </w:p>
    <w:p>
      <w:r>
        <w:t>FR: TAF D-4921/2009 du 16 mars 2012</w:t>
      </w:r>
    </w:p>
    <w:p>
      <w:r>
        <w:t>IT: TAF D-4921/2009 del 16 marzo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Die Frage eines Auslieferungsgesuches stellt sich vorliegend nicht,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genaue Zeitpunkt der Eröffnung des vorinstanzlichen Entscheides kann den Akten nicht entnommen werden, weil keine Empfangsbestätigung vorliegt. Da die Verfügung des BFM auf den 27. Juli 2009 datiert ist und die Beschwerdeführerin am 3. August 2009 gegen diese Verfügung Beschwerde erhob, kann ohne Weiteres von der Wahrung der Frist von fünf Arbeitstagen ausgegangen werden. Die Beschwerde ist zudem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VwVG). Auf die Beschwerde ist - unter Vorbehalt der nachfolgenden Erwägungen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Auf den Antrag in der Beschwerde, wonach der Aufenthalt der Beschwerdeführerin aufgrund ihrer Staatenlosigkeit im Sinne von Art. 31 Abs. 1 AuG zu regeln sei, wird mangels Zuständigkeit des Bundesverwaltungsgerichts nicht eingetreten. Daher erübrigt es sich, weiter auf die diesbezüglichen Ausführungen in der Beschwerde und den Folgeeingaben einzugehen.</w:t>
      </w:r>
    </w:p>
    <w:p>
      <w:r>
        <w:rPr>
          <w:b/>
        </w:rPr>
        <w:t>E. 4</w:t>
      </w:r>
    </w:p>
    <w:p>
      <w:r>
        <w:t>Das BFM trat gestützt auf Art. 32 Abs. 2 Bst. f AsylG auf das Asylgesuch der Beschwerdeführerin mit Verfügung vom 27. Juli 2009 nicht ein und ordnete ihre Wegweisung aus der Schweiz sowie den Vollzug an. Die von der Beschwerdeführerin dagegen erhobene Beschwerde richtet sich allein gegen den Wegweisungsvollzug. Dadurch ist die Verfügung des BFM vom 27. Juli 2009, soweit sie das Nichteintreten auf das Asylgesuch betrifft, in Rechtskraft erwachsen (Ziffer 1 des Dispositivs der Verfügung des BFM). Demzufolge ist auch im vorliegenden Beschwerdeverfahren die Wegweisung als solche (Dispositivziffer 2) grundsätzlich nicht mehr zu überprüfen. Gegenstand des vorliegenden Verfahrens bildet somit lediglich die Frage, ob das BFM den Vollzug der Wegweisung zu Recht als zulässig, zumutbar und möglich erachtet hat oder, ob an seine Stelle die vorläufige Aufnahme anzuordnen ist.</w:t>
      </w:r>
    </w:p>
    <w:p>
      <w:r>
        <w:rPr>
          <w:b/>
        </w:rPr>
        <w:t>E. 5.1</w:t>
      </w:r>
    </w:p>
    <w:p>
      <w:r>
        <w:t>Das BFM führt zur Begründung des Wegweisungsvollzugs in der angefochtenen Verfügung aus, die Sicherheitslage in Kosovo habe sich in den vergangenen Jahren verbessert; in vielen Dörfern und Bezirken sei sie seit Jahren stabil. Die Verbesserung im interethnischen Zusammenleben habe vor allem für albanischsprachige Roma, Ashkali und Ägypter positive Auswirkungen. Die Wahrscheinlichkeit einer konkreten Gefährdung allein aufgrund der Ethnie könne für albanischsprachige Roma, Ashkali und Ägypter - mit Ausnahme einiger Dörfer beziehungsweise Gemeinden - ausgeschlossen werden. Zudem sei für diese Ethnien die Bewegungsfreiheit in Kosovo grundsätzlich gegeben. Auch sei der Zugang zu den medizinischen und sozialen Strukturen in aller Regel gewährleistet. Im vorliegenden Fall gehöre die Beschwerdeführerin der Minderheit der albanischsprachigen Roma an und stamme aus B._______, wo sie bis zu ihrer Heirat gelebt habe. Der Vollzug der Wegweisung sei somit zumutbar. Zudem würden auch keine individuellen Gründe gegen die Zumutbarkeit eines Wegweisungsvollzugs sprechen. Namentlich würden in B._______ mindestens ein Onkel väterlicherseits, der Lehrer beziehungsweise Professor sei, und eine verheiratete Schwägerin leben. Im Übrigen würden ihre drei erwachsenen Kinder in Deutschland leben, wo sie einen geregelten Aufenthalt hätten, so dass sie der Beschwerdeführerin beim Aufbau einer neuen Existenz behilflich sein könnten. Ausserdem könne sie bei ihrer Rückkehr auch auf die Hilfe und Unterstützung ihres Sohnes zählen, dessen Asylgesuch ebenfalls abgelehnt worden sei. Schliesslich könnten den Akten keine Anhaltpunkte entnommen werden, die eine medizinische Behandlung der Beschwerdeführerin in der Schweiz als erforderlich erscheinen liessen. Ausserdem sei der Vollzug der Wegweisung technisch möglich und praktisch durchführbar.</w:t>
      </w:r>
    </w:p>
    <w:p>
      <w:r>
        <w:rPr>
          <w:b/>
        </w:rPr>
        <w:t>E. 5.2</w:t>
      </w:r>
    </w:p>
    <w:p>
      <w:r>
        <w:t>Die Beschwerdeführerin macht demgegenüber in ihrer Beschwerde im Wesentlichen geltend, die Lage der ethnischen Minderheiten in Kosovo werde gemäss dem letzten Rapport des Council of Europe vom 2. Juli 2009 immer noch als prekär betrachtet. Zwar seien teilweise Verbesserungen eingetreten, jedoch sei die Lage für die Rückkehr von Flüchtlingen ethnischer Minderheiten noch nicht gut genug. Zudem sei der Zustand des Rechtssystems in Kosovo schlecht, da die Justiz teilweise gar nicht funktioniere und die Korruption immer noch ein wesentliches Problem sei. Weiter spreche auch ihre persönliche Lage gegen die Zumutbarkeit einer Rückführung. Sie habe einen Onkel, einen Cousin, eine Schwester sowie einen Schwager in Kosovo. Auch ihr verstorbener Ehemann habe dort weitere Familienmitglieder. Es könne jedoch nicht von einem tragfähigen Beziehungssnetz gesprochen werden, da es nicht sichergestellt sei, ob sie bei ihnen eine sichere und dauerhafte Unterkunft finden könne. Sie selber habe kein Haus und im Falle einer Rückführung wäre sie vollständig von Almosen Dritter abhängig und würde in Kürze höchstwahrscheinlich auf der Strasse sein. Es sei immer noch kein Zentrum für rückkehrende Flüchtlinge vorhanden. Diese würden von der Behörde generell im Falle von Roma nach Plementina oder in den Flüchtlingslagern in der Nähe von Mitrovica zugewiesen, welche von Blei verseucht seien.</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der vormaligen Schweizerischen Asylrekurskommission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Die Beschwerdeführerin vermag keine Verfolgung oder begründete Furcht vor Nachteilen darzulegen, welche geeignet wäre, ihre Flüchtlingseigenschaft zu begründen. Sodann ergeben sich weder aus den Aussagen der Beschwerdeführerin noch aus den Akten Anhaltspunkte dafür, dass sie für den Fall einer Ausschaffung nach Kosovo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§§124-127, mit weiteren Hinweisen). Die allgemeine Menschenrechtssituation in Kosovo lässt den Wegweisungsvollzug im heutigen Zeitpunkt nicht als unzulässig erscheinen. Die Beschwerdeführerin macht zwar gesundheitliche Beschwerden geltend. Dem zuletzt eingereichten Arztbericht vom 19. Oktober 2011 kann entnommen werden, dass sich die Beschwerdeführerin über generalisierte Schmerzen (Kopf, Rücken, Herz, Bauch) beklagt. Zudem ergibt sich aus den beigelegten ärztlichen Berichten, dass sie an einer Anpassungsstörung und einer mittelgradig depressiven Episode mit somatischem Syndrom leidet. Weiter wurden "Probleme mit Bezug auf die Wohnbedingungen oder den wirtschaftlichen Verhältnissen", "Schwierigkeiten bei der kulturellen Eingewöhnung" sowie "Verschwinden oder Tod eines Familienangehörigen" als Diagnosen gestellt. Diese gesundheitlichen Probleme stellen selbst dann unter dem Blickwinkel von Art. 3 EMRK kein völkerrechtliches Vollzugshindernis dar, falls in seinem Heimatland der medizinische Standard schlechter als in der Schweiz wäre, zumal die Ausweisung einer unter gesundheitlichen Beschwerden leidenden Person nur unter ganz aussergewöhnlichen Umständen eine Verletzung von Art. 3 EMRK zur Folge hat (vgl. Urteil des EGMR vom 27. Mai 2008 i.S. N. gegen Vereinigtes Königreich [Grossbritannien], Ziffn. 34, 42, 43, 44, Beschwerde Nr. 26565/05; BVGE 2009/2 E. 9.1.3; Entscheidungen und Mitteilungen der Schweizerischen Asylrekurskommission [EMARK] 2004 Nr. 6 E. 7 S. 40 ff.). Solche ganz aussergewöhnlichen Umstände liegen in casu nicht vor.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BVGE 2009/51 E. 5.5 S. 748, BVGE 2009/52 E. 10.1 S. 756 f.).</w:t>
      </w:r>
    </w:p>
    <w:p>
      <w:r>
        <w:rPr>
          <w:b/>
        </w:rPr>
        <w:t>E. 6.3.2</w:t>
      </w:r>
    </w:p>
    <w:p>
      <w:r>
        <w:t>In Kosovo herrscht im heutigen Zeitpunkt keine Situation allgemeiner Gewalt, aufgrund derer die Beschwerdeführerin bei einer Rückkehr unweigerlich einer konkreten Gefährdung ausgesetzt würde. Blosse soziale und wirtschaftliche Schwierigkeiten, von denen weite Teile der ansässigen Bevölkerung betroffen sind, genügen nicht, um eine Gefährdung im Sinne von Art. 83 Abs. 4 AuG darzustellen (vgl. BVGE 2010/41 E. 8.3.6 S. 591, EMARK 2005 Nr. 24 E. 10.1 S. 215).</w:t>
      </w:r>
    </w:p>
    <w:p>
      <w:r>
        <w:rPr>
          <w:b/>
        </w:rPr>
        <w:t>E. 6.3.3</w:t>
      </w:r>
    </w:p>
    <w:p>
      <w:r>
        <w:t>Der Vollzug der Wegweisung von albanischsprachigen Roma, Ash­kali und Ägyptern nach Kosovo ist in der Regel zumutbar, sofern auf Grund einer Einzelfallabklärung (insbesondere mittels Untersuchungen vor Ort durch das Verbindungsbüro [heute: Schweizerische Botschaft] in Pristina) feststeht, dass bestimmte Reintegrationskriterien - wie berufli­che Ausbildung, Gesundheitszustand, Alter, ausreichende wirtschaftliche Lebensgrundlage und Beziehungsnetz in Kosovo - erfüllt sind (BVGE 2007/10 E. 5.3 ff. S. 111 ff.). Vorliegend hat das Bundesamt diese Einzelfallabklärung vor Ort bezüglich der Beschwerdeführerin nicht vorgenommen. Darauf konnte verzichtet werden, da das BFM Abklärungen zur Person ihres Sohnes A.K. und zu dessen Verwandtschaft veranlasste. Auf die Beschwerdeführerin bezogen hat der Botschaftsbericht vom 27. Oktober 2009 im Wesentlichen ergeben, dass sie nach wie vor über ein verwandtschaftliches Beziehungsnetz verfügt. An der Adresse, wo sie vor ihrer Abreise nach Deutschland gelebt habe, wohne eine "Schwester" sowie deren Sohn. Diese Verwandten lebten zwar in schwierigen finanziellen Verhältnissen, gemäss dem Botschaftsbericht seien sie im Besitz dieses Hauses, welches sich in gutem Zustand befinde. Die Botschaftsabklärung ergab auch, dass verschiedene Cousins des verstorbenen Ehemannes noch im Dorf I._______ lebten. Ihr Einwand im Schreiben vom 1. Februar 2012, dass es sich bei der vermeintlichen "Schwester" in C._______ um die Tante des verstorbenen Ehegatten handle, mag zutreffend sein; er ändert aber nichts an der Einschätzung, dass die Beschwerdeführerin zahlreiche Verwandte in Kosovo hat. Entgegen ihrer Behauptung im Schreiben vom 1. Februar 2012, sie habe - wie auch von der Schweizer Vertretung bestätigt - keinen weiteren Verwandten, kann aus ihren und den Anhörungsprotokollen ihres verstorbenen Ehemannes entnommen werden, dass sie einen Onkel in B._______ hat, welcher Professor ist und bei welchem sie während ihrer Rückkehr in den Kosovo gewohnt habe (Akten BFM A28/15 S. 7). Weiter habe sie während dieser Zeit auch bei ihrer Schwägerin gelebt, welche sie anlässlich der Befragung zunächst als "Schwester" bezeichnet (A28/15 S. 7). Sie habe auch zeitweise bei einigen Familienmitgliedern ihres Mannes gewohnt. Die Beschwerdeführerin kann auch nicht überzeugend widerlegen, dass sie Kontakt zu den Cousins des Ehemannes in I._______ hat. Ihre Argumentation, die Familienangehörigen ihres Ehemannes seien weder willens noch fähig, sie bei sich aufzunehmen oder zu unterstützen erscheint nicht plausibel. Es ist nicht ersichtlich, weshalb beispielsweise die Tante ihres verstorbenen Ehemannes sie nicht in ihrem Haus wohnen lassen sollte. So konnte nämlich auch ihr Sohn A.K. nach seiner Rückkehr aus Deutschland in den Kosovo bei ihr leben und auch die Beschwerdeführerin gab diese Adresse als letzten Wohnsitz vor der Ausreise nach Deutschland an. Diesbezüglich legt sie in ihren Schreiben nicht dar, weshalb nur ihr Sohn von den Verwandten unterstützt werden sollte; vielmehr kann sie gestützt auf die Aktenlage mit Unterstützung zahlreicher Verwandter rechnen. Beispielsweise wurde auch schon ihre Reise von Deutschland nach Kosovo von ihrer Familie bezahlt (A28/15 S. 4). Sie betonte, dass es "ihre Familie" gewesen sei, welche ihr das Geld für die Reise gegeben habe und erst auf mehrfaches Nachfragen korrigierte sie ihre Angaben dahingehend, dass sie ein Cousin ihres verstorbenen Ehemannes finanziell unterstützt habe. Dadurch wird deutlich, dass auch die Verwandten ihres verstorbenen Ehemannes gewillt und fähig sind, ihr die nötige Hilfe zu leisten. Obschon die Beschwerdeführerin gemäss ihren Angaben nur eine vierjährige Grundschulbildung besitze und nie gearbeitet habe, konnte sie sich mit stetiger Unterstützung ihrer Verwandten sowohl in Kosovo als auch in Deutschland - ohne in ihrer Existenz bedroht gewesen zu sein - aufhalten. Ohne eine enge Bindung zu den einzelnen Verwandten und Bekannten wäre diese mehrjährige Hilfeleistung kaum möglich gewesen. Neben dem verwandtschaftlichen Beziehungsnetz in Kosovo leben ein Teil ihrer Kinder, zwei Schwestern sowie ein Bruder in Deutschland und eine Schwester in der Schweiz, welche sie auch künftig finanziell unterstützen können. Schliesslich ist darauf hinzuweisen, dass ihr Sohn A.K. nach dem ablehnenden Urteil des Bundesverwaltungsgerichts vom 12. Mai 2011 die Schweiz verlassen hat und bereits nach Kosovo zurückgekehrt sein dürfte. Eine Integration in die schweizerischen Verhältnisse ist der Beschwerdeführerin offensichtlich nicht gelungen. Sie war weder in der Schweiz noch in Deutschland je erwerbstätig. Obwohl sie bereits über einundzwanzig Jahre im deutschsprachigen Raum lebt, spricht die Beschwerdeführerin nicht genügend Deutsch, um beim Arzt ihre Beschwerden zu schildern oder um an psychotherapeutischen Gesprächen teilzunehmen. Auch für die Befragung und die Anhörung war ein Dolmetscher notwendig. Aus den Arztberichten ergibt sich, dass die Beschwerdeführerin "Probleme mit Bezug auf die Wohnbedingungen oder den wirtschaftlichen Verhältnissen" sowie "Schwierigkeiten bei der kulturellen Eingewöhnung" habe. So sei sie gemäss dem Austrittsbericht vom 16. April 2010 der Kantonalen Psychiatrischen Klinik in das Abteilungsmilieu kaum integrierbar gewesen. Es sei jedoch aufgefallen, dass sie bei Kontakt mit ihrer Familie durchwegs gelöst und spannungsfrei gewirkt habe. Vor diesem Hintergrund spricht eine Rückkehr nach Kosovo auch eher für ihr persönliches Wohlergehen, zumal sie dort auf ein breites Beziehungsnetz zurückgreifen und sich in ihrer Muttersprache verständigen kann. Folglich vermögen die gegenteiligen Ausführungen der Beschwerdeführerin in der Beschwerdeschrift sowie den weiteren Eingaben die zutreffenden Erwägungen des BFM nicht umzustossen.</w:t>
      </w:r>
    </w:p>
    <w:p>
      <w:r>
        <w:rPr>
          <w:b/>
        </w:rPr>
        <w:t>E. 6.3.4</w:t>
      </w:r>
    </w:p>
    <w:p>
      <w:r>
        <w:t>Bezüglich der geltend gemachten gesundheitlichen Beschwerden ist Folgendes festzustellen: Gemäss den ärztlichen Berichten leide die Beschwerdeführerin neben Bluthochdruck auch an einer anhaltenden somatoformen Schmerzstörung (Kopf, Rücken, Herz, Bauch), einer Anpassungsstörung sowie einer mittelgradig depressiven Episode. Weiter wurden "Probleme mit Bezug auf die Wohnbedingungen oder den wirtschaftlichen Verhältnissen", "Schwierigkeiten bei der kulturellen Eingewöhnung" sowie "Verschwinden oder Tod eines Familienangehörigen" als Diagnosen gestellt. Aufgrund der schlechten medizinischen Grundversorgung in Kosovo sehe sie sich einer konkreten Gefährdung ausgesetzt. Angesichts der geringen Chancen auf dem Arbeitsmarkt sowie des fehlenden sozialen Netzes sei die Finanzierung der benötigten Medikamente und Behandlungen nicht gewährleistet. Dazu ist festzuhalten, dass Gründe ausschliesslich medizinischer Natur nur dann zur Annahme der Unzumutbarkeit des Wegweisungsvollzugs führen, wenn die ausländische Person bei einer Rückkehr in ihren Heimatstaat einer konkreten Gefahr ausgesetzt wäre, weil sie die absolut notwendige medizinische Versorgung nicht erhalten könnte oder - aus objektiver Sicht - wegen der vorherrschenden Verhältnisse mit grosser Wahrscheinlichkeit unwiederbringlich in völlige Armut gestossen würde, dem Hunger und somit einer ernsthaften Verschlechterung ihres Gesundheitszustands, der Invalidität oder sogar dem Tod ausgeliefert wäre (vgl. BVGE 2009/52 E. 10.1 S. 756 f., BVGE 2009/51 E. 5.5 S. 748). Dies ist in casu nicht der Fall. In Kosovo bestehen diverse Möglichkeiten, psychische Erkrankungen zu behandeln. Vorliegend ist einerseits festzustellen, dass der Beschwerdeführerin psychotherapeutische Gespräche angeboten wurden, sie diese hingegen häufig ablehnte oder sich die Therapie wegen der mangelhaften Deutschkenntnisse als sehr schwierig erwies (Arztberichte vom 16. April 2010 und 10. März 2011). Zudem habe sie die Kantonale Psychiatrische Klinik am 15. März 2010 verlassen, da die mit dem stationären Aufenthalt erhoffte Änderung der Wohnsituation - Auszug aus dem Asylbewerberheim - nicht eingetreten sei. Obschon gemäss dem Arztbericht vom 10. März 2011 eine psychotherapeutische Nachsorge bei Dr. J._______ in D._______ in die Wege geleitet worden sei, wurde von der Beschwerdeführerin trotz Aufforderung des Instruktionsrichters vom 30. September 2011 kein entsprechender Bericht zu den Akten gereicht. Die geltend gemachten psychischen Probleme sind den Akten zufolge nicht derart gravierend, um einen Bedarf an psychotherapeutischen Gesprächen zu bejahen; vielmehr geht aus ihnen hervor, dass eine regelmässige medikamentöse antidepressive Behandlung ausreichend ist. Anderseits sind die gängigen Medikamente in Kosovo erhältlich. Die Beschwerdeführerin kann bei Bedarf einen Vorrat an Medikamenten mitnehmen, der bis zu einer allenfalls notwendigen weiteren Behandlung beziehungsweise Umstellung der Medikamente ausreichen wird. Hinsichtlich möglicher Probleme bei der Finanzierung einer medizinischen Behandlung ist darauf hinzuweisen, dass es ihr offensteht, beim BFM ein entsprechendes Gesuch um Rückkehrhilfe zu stellen (vgl. Art. 93 Abs. 1 Bst. d AsylG, Art. 75 der Asylverordnung 2 vom 11. August 1999 über Finanzierungsfragen [AsylV 2, SR 142.312]). Zudem kann sie, wie bereits oben dargelegt wurde, mit der Unterstützung ihrer Verwandten rechnen. Abgesehen davon liegt jedenfalls eine Unzumutbarkeit des Wegweisungsvollzuge dann noch nicht vor, wenn im Heimat- oder Herkunftsstaat eine nicht dem schweizerischen Standard entsprechende Behandlung möglich ist (BVGE 2009/2 E. 9.3.2). Im Rahmen einer Gesamtwürdigung sämtlicher Faktoren ist somit zusammenfassend festzuhalten, dass der Vollzug der Wegweisung sowohl vor dem Hintergrund der allgemeinen Lage in Kosovo als auch in individueller Hinsicht als zumutbar zu erachten ist. Die Beschwerdeführerin vermag mit ihren Beschwerdevorbringen und den eingereichten Beweismitteln zu keiner anderen Betrachtungsweise zu führen, weshalb es sich erübrigt, weiter darauf einzugehen.</w:t>
      </w:r>
    </w:p>
    <w:p>
      <w:r>
        <w:rPr>
          <w:b/>
        </w:rPr>
        <w:t>E. 6.4</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6.5</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8</w:t>
      </w:r>
    </w:p>
    <w:p>
      <w:r>
        <w:t>Dem Ausgang des Verfahrens entsprechend wären die Kosten der mit ihren Begehren unterlegenen Beschwerdeführerin zu überbinden (Art. 63 Abs. 1 VwVG). Diese hat aber im Rahmen der Beschwerdebegehren ein Gesuch um Gewährung der unentgeltlichen Rechtspflege gestellt. Gemäss Art. 65 Abs. 1 VwVG befreit die Beschwerdeinstanz nach Einreichung der Beschwerde eine Partei, die nicht über die erforderlichen Mittel verfügt, auf Antrag von der Bezahlung der Verfahrenskosten, sofern ihr Begehren nicht aussichtslos erscheint. Aus den aufgezeigten Gründen kann der Beschwerdeführerin nicht vorgehalten werden, ihrer Beschwerde habe es im Zeitpunkt der Beantragung der Gewährung der unentgeltlichen Rechtspflege mit Blick auf die Erfolgsaussichten an der nötigen Ernsthaftigkeit gefehlt (vgl. BGE 125 II 265 E. 4b S. 275). Aus den Akten ergibt sich, dass die Beschwerdeführerin seit ihrer Einreise in der Schweiz nicht erwerbstätig gewesen ist und über kein Einkommen verfügt. Damit sind beide kumulativ erforderlichen Voraussetzungen von Art. 65 Abs. 1 VwVG erfüllt. Das Gesuch um Gewährung der unentgeltlichen Rechtspflege ist deshalb gutzuheissen und die Beschwerdeführerin ist von der Pflicht zur Kostentragung zu befreien. Infolgedessen sind ihr trotz ihres Unterliegens keine Verfahrenskosten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