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D-491/2024 vom 20. Februar 2024</w:t>
      </w:r>
    </w:p>
    <w:p>
      <w:r>
        <w:t>Bundesverwaltungsgericht, 2024-02-20, IT</w:t>
      </w:r>
    </w:p>
    <w:p>
      <w:r>
        <w:rPr>
          <w:b/>
        </w:rPr>
        <w:t xml:space="preserve">Quelle: </w:t>
      </w:r>
      <w:r>
        <w:t>https://mcp.opencaselaw.ch/entscheid/bvger_D-491_2024</w:t>
      </w:r>
    </w:p>
    <w:p>
      <w:r>
        <w:t>FR: TAF D-491/2024 du 20 février 2024</w:t>
      </w:r>
    </w:p>
    <w:p>
      <w:r>
        <w:t>IT: TAF D-491/2024 del 20 febbraio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una seconda giudice (art. 111 lett. e LAsi) e la decisione è motivata soltanto sommariamente (art. 111a cpv. 2 LAsi).</w:t>
      </w:r>
    </w:p>
    <w:p>
      <w:r>
        <w:rPr>
          <w:b/>
        </w:rPr>
        <w:t>E. 4.2</w:t>
      </w:r>
    </w:p>
    <w:p>
      <w:r>
        <w:t>Ai sensi dell'art. 111a cpv. 1 LAsi si rinuncia allo scambio degli scritti.</w:t>
      </w:r>
    </w:p>
    <w:p>
      <w:r>
        <w:rPr>
          <w:b/>
        </w:rPr>
        <w:t>E. 5.1</w:t>
      </w:r>
    </w:p>
    <w:p>
      <w:r>
        <w:t>Nella decisione impugnata, la SEM ha anzitutto ritenuto l'esecuzione dell'allontanamento ammissibile in quanto non vi sarebbero indizi per ritenere un "real risk" di essere sottoposta a trattamenti contrari all'art. 3 della Convenzione per la salvaguardia dei diritti dell'uomo e delle libertà fondamentali del 4 novembre 1950 (CEDU, RS 0.101) in caso di rinvio in Grecia. L'eventuale rischio di vivere in condizioni precarie in Grecia ed in condizioni di accoglienza non comparabili a quelle ottenibili in Svizzera non costituirebbe una violazione dell'art. 3 CEDU. In secondo luogo, l'esecuzione dell'allontanamento sarebbe ragionevolmente esigibile. Dipoi, le condizioni di vita difficili in Grecia non costituirebbero un motivo d'inesigibilità. Peraltro, non risulterebbe che ella avrebbe intrapreso delle misure concrete per ottenere il sostegno da parte delle autorità una volta ottenuta la protezione internazionale in Grecia ed il relativo permesso di soggiorno. Sarebbe dunque compito dell'interessata far valere i suoi diritti. Altresì, i problemi medici di cui soffrirebbe - sufficientemente acclarati da parte della SEM - non sarebbero particolarmente gravi ai sensi della sentenza di riferimento del Tribunale E-3427/2021 e E-3431/2021del 28 marzo 2022 e non apparterrebbe dunque alla categoria di persone particolarmente vulnerabili.</w:t>
      </w:r>
    </w:p>
    <w:p>
      <w:r>
        <w:rPr>
          <w:b/>
        </w:rPr>
        <w:t>E. 5.2</w:t>
      </w:r>
    </w:p>
    <w:p>
      <w:r>
        <w:t>In sede ricorsuale, l'insorgente ritiene innanzitutto l'accertamento dello stato di salute sarebbe stato inesatto ed incompleto giacché farebbe difetto un rapporto medico specialistico ed esaustivo in grado di indicare la gravità e l'estensione dei disturbi che la affliggerebbero. In seguito, la ricorrente ritiene di presentare un profilo di particolare vulnerabilità e che, non sussisterebbero delle circostanze particolarmente favorevoli ("besonders begünsigende Umstände"), ai sensi della giurisprudenza del Tribunale (cfr. sentenza di riferimento E-3427/2021 e E-3431/2021 del 28 marzo 2022). La richiedente richiama che oltre il proprio stato di salute, risulterebbe problematico che ella sia analfabeta e non abbia alcuna formazione. Inoltre, ella fa poi riferimento a diversi rapporti di organizzazioni non governative che evidenzierebbero come il sistema di accoglienza greco sarebbe caratterizzato da gravi problematiche in diversi ambiti. Dipoi, l'interessata indica che, sulla scorta della sua esperienza personale e sui rapporti di cui sopra, il rischio che la stessa si possa ritrovare con problemi nell'accesso all'assistenza sociale, all'alloggio, al cibo all'assistenza medica, al mercato del lavoro, nonché alle misure di integrazione sarebbe "praticamente certo". Di conseguenza, sulla base della situazione fattuale e della particolare vulnerabilità, a suo dire il trasferimento in Grecia apparirebbe come inammissibile ed inesigibile.</w:t>
      </w:r>
    </w:p>
    <w:p>
      <w:r>
        <w:rPr>
          <w:b/>
        </w:rPr>
        <w:t>E. 6.1</w:t>
      </w:r>
    </w:p>
    <w:p>
      <w:r>
        <w:t>Nel caso in narrativa viene anzitutto censurato un accertamento inesatto ed incompleto dello stato di salute della ricorrente. Il quadro clinico non sarebbe stato definito in modo completo in quanto difetterebbe un rapporto medico (F4) in punto al suo stato di salute.</w:t>
      </w:r>
    </w:p>
    <w:p>
      <w:r>
        <w:rPr>
          <w:b/>
        </w:rPr>
        <w:t>E. 6.2</w:t>
      </w:r>
    </w:p>
    <w:p>
      <w:r>
        <w:t>Nelle procedure d'asilo così come nelle altre procedure di natura amministrativa si applica il principio inquisitorio. Ciò significa che l'autorità competente deve procedere d'ufficio all'accertamento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 principi suesposti tornano applicabili anche nel contesto del chiarimento delle questioni di natura medica (sentenze del TAF D-291/2021 del 9 marzo 2021 consid. 7.3.3 ed ulteriori riferimenti).</w:t>
      </w:r>
    </w:p>
    <w:p>
      <w:r>
        <w:rPr>
          <w:b/>
        </w:rPr>
        <w:t>E. 6.3</w:t>
      </w:r>
    </w:p>
    <w:p>
      <w:r>
        <w:t>Al momento dell'emissione della decisione impugnata, l'incarto dell'autorità inferiore conteneva già diversi mezzi di prova riguardanti la situazione di salute della ricorrente. In data (...) novembre 2023 le è stato diagnosticato un dolore cervicale con irradiazione al livello della spalla sinistra, con dolore alla digito pressione lungo il muscolo trapezio sx, ma nessun deficit sensitivo o motorio distalmente. Quale terapia le è stato prescritto Tilur ret 90 per 7 giorni (cfr. atto SEM n. 10/2). In data (...) novembre 2023 l'insorgente è stata vistata presso il Pronto Soccorso dell'Ospedale regionale di B._______. In tale sede, sono state diagnosticate una miofascite cervicale, episodi di perdita di coscienza ricorrenti di origine non chiara e sospetta sinusite acuta DD cronica. La ricorrente, in anamnesi, si è dichiarata sana. Quale terapia alla dimissione sono stati previsti Valium, Voltaren, Fluimucil e Dafalgan. I medici hanno indicato che, per quanto attiene la miofascite cervicale (Ad. 1) la paziente sarebbe stata convocata per una rivalutazione ambulatoriale (cfr. atto SEM n. 17/3). L'autorità inferiore ha poi fatto richiesta al servizio MedicHelp della lista degli appuntamenti passati e futuri previsti per la richiedente l'asilo. Dalla lista trasmessa, emergono unicamente le due visite citate e due appuntamenti annullati di medicina generale e di neurologia (cfr. atto SEM n. 23/1). La documentazione in forza della quale sono state poste le diagnosi appariva, dunque, sufficientemente dettagliata, ben motivata e coerente conto tenuto della tipologia delle affezioni presenti, dell'ampiezza delle indagini effettuate e dell'anamnesi della paziente. Nei certificati medici versati agli atti non vi erano dipoi indicazioni quanto a sospetti di patologie gravi da identificare ulteriormente. Tale conclusione risulta valida nonostante l'assenza della visita di rivalutazione ambulatoriale neurologica relativa alla problematica di miofascite cervicale. Infatti, contrariamente a quanto indicato dalla ricorrente nel proprio ricorso, la visita di rivalutazione ambulatoriale prescritta in data (...) novembre 2023, si riferisce alla diagnosi 1 (Ad. 1, Miofascite cervicale) e non agli episodi di perdita di coscienza ricorrenti di origine non chiara (diagnosi 2). In data (...) gennaio 2024 la ricorrente è stata visitata da un medico, il quale ha diagnosticato un umore depresso, disturbo del donno e disturbo d'ansia, prescrivendo una cura farmacologica a base di trittico, chiedendo all'ambulatorio LUPS di C._______ di visitare l'interessata (cfr. atto SEM n. 29/1). Tale nuovo atto medico non descrive tuttavia problematiche gravi, basti considerare il tempo trascorso tra il trasferimento della ricorrente ad D._______ e la visita effettuata per escludere che si trattino di affezioni di una gravità tale da indurre una visita d'emergenza. Dipoi, nell'atto, il medico stesso formula semplicemente una richiesta al LUPS di C._______ di visitare la paziente, senza ulteriori indicazioni. Agli atti non risultano infine ulteriori certificati, in particolare relativi a problematiche psicologiche o all'asserito stupro vissuto dalla richiedente. Alla luce degli atti, non vi sono indizi per ritenere indispensabile una visita specialistica o d'urgenza.</w:t>
      </w:r>
    </w:p>
    <w:p>
      <w:r>
        <w:rPr>
          <w:b/>
        </w:rPr>
        <w:t>E. 6.4</w:t>
      </w:r>
    </w:p>
    <w:p>
      <w:r>
        <w:t>Ferme queste premesse, lo stato di salute dell'insorgente risultava sufficientemente acclarato (cfr. sentenza del Tribunale D-546/2022 dell'11 marzo 2022 consid. 4), per il che non risultava necessario la stesura di un rapporto più dettagliato ("formulario F4"). Conseguentemente la censura relativa ad un accertamento inesatto ed incompleto dello stato di salute non può essere ammessa.</w:t>
      </w:r>
    </w:p>
    <w:p>
      <w:r>
        <w:rPr>
          <w:b/>
        </w:rPr>
        <w:t>E. 7.1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7.2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7.3</w:t>
      </w:r>
    </w:p>
    <w:p>
      <w:r>
        <w:t>In casu, la Grecia ha riconosciuto alla richiedente la protezione sussidiaria. Il (...) novembre 2023 le autorità elleniche hanno accettato la riammissione dell'interessata sul proprio territorio (cfr. atto SEM 20/1). Tali elementi non sono stati contestati dalla insorgente, che non ha neppure apportato alcun elemento suscettibile di ritenere che la Grecia rischierebbe di allontanarla verso il suo Paese d'origine disattendendo al principio di non respingimento.</w:t>
      </w:r>
    </w:p>
    <w:p>
      <w:r>
        <w:rPr>
          <w:b/>
        </w:rPr>
        <w:t>E. 7.4</w:t>
      </w:r>
    </w:p>
    <w:p>
      <w:r>
        <w:t>Le condizioni dell'art. 31a cpv. 1 lett. a LAsi risultano dunque ossequiate, ed è a giusto titolo che la SEM non è entrata nel merito della domanda d'asilo dell'insorgente.</w:t>
      </w:r>
    </w:p>
    <w:p>
      <w:r>
        <w:rPr>
          <w:b/>
        </w:rPr>
        <w:t>E. 8</w:t>
      </w:r>
    </w:p>
    <w:p>
      <w:r>
        <w:t>Se respinge la domanda d'asilo o non entra nel merito, la SEM pronuncia, di norma, l'allontanamento dalla Svizzera e ne ordina l'esecuzione; tiene però conto del principio dell'unità della famiglia (art. 44 LAsi). In casu, posta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9</w:t>
      </w:r>
    </w:p>
    <w:p>
      <w:r>
        <w:t>Occorre ora verificare se la SEM ha a giusto titolo ritenuto l'esecuzione dell'allontanamento ammissibile, ragionevolmente esigibile e possibile.</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10.1</w:t>
      </w:r>
    </w:p>
    <w:p>
      <w:r>
        <w:t>A norma dell'art. 83 cpv. 3 LStrart.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ella correrà un reale rischio ("real risk") di essere sottoposta, nel Paese verso il quale sarà allontanata, a trattamenti contrari a detti articoli (cfr. DTAF 2013/27 consid. 8.2 e relativi riferimenti). 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10.2</w:t>
      </w:r>
    </w:p>
    <w:p>
      <w:r>
        <w:t>Di seguito, occorre dunque verificare se, tenuto conto della situazione generale vigente attualmente in Grecia e delle circostanze proprie all'insorgente, vi siano delle serie ragioni di credere che ella sarebbe esposta al rischio reale di subire, come censurato in sede ricorsuale, un trattamento contrario all'art. 3 CEDU o ad altre disposizioni del diritto internazionale, in caso di un suo rinvio verso il succitato Paese.</w:t>
      </w:r>
    </w:p>
    <w:p>
      <w:r>
        <w:rPr>
          <w:b/>
        </w:rPr>
        <w:t>E. 10.2.1</w:t>
      </w:r>
    </w:p>
    <w:p>
      <w:r>
        <w:t>Con particolare riferimento alla situazione generale della Grecia, il Tribunale ha esaminato la situazione in questo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l'interessata potrà adire i tribunali greci, ed in ultima istanza la Corte EDU (art. 34 CEDU).</w:t>
      </w:r>
    </w:p>
    <w:p>
      <w:r>
        <w:rPr>
          <w:b/>
        </w:rPr>
        <w:t>E. 10.2.2</w:t>
      </w:r>
    </w:p>
    <w:p>
      <w:r>
        <w:t>Nella fattispecie, risulta che alla ricorrente è stato riconosciuto lo statuto di rifugiato in Grecia in data (...) giugno 2023 e che è stata posta al beneficio di un permesso di soggiorno valido dal (...) giugno 2023 all'(...) giugno 2026 (cfr. atto SEM 20/1). Di conseguenza, in qualità di beneficiaria della protezione internazionale può rivolgersi alle competenti autorità greche per far valere i diritti che le spettano. Invero, malgrado ella abbia evidenziato di non aver ricevuto alcun aiuto da parte dello stato ellenico una volta ricevuto il permesso di soggiorno (cfr. atto SEM 15/5. D10 segg.), non ha mai allegato in corso di procedura, né men che meno in fase ricorsuale, di essersi effettivamente rivolta alle autorità greche per far valere i suoi diritti in quanto gli stessi sarebbero stati in concreto violati (cfr. atto SEM 15/5, D11 segg.).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Difatti, al contrario delle sue argomentazioni ricorsuali, risulta come ella, fintantoché avrebbe ottenuto lo statuto di rifugiato avrebbe soggiornato presso un campo di accoglienza, dove avrebbe ricevuto assistenza medica psicologica, durante la quale le sarebbe stata fornita una cura farmacologica (cfr. atto SEM 15/5, D22).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10.2.3</w:t>
      </w:r>
    </w:p>
    <w:p>
      <w:r>
        <w:t>Da ultimo, né dal gravame né dagli atti, risultano esserci degli elementi per ritenere che lo stato di salute della ricorrente (cfr. anche infra consid. 11.2.3 seg.),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10.3</w:t>
      </w:r>
    </w:p>
    <w:p>
      <w:r>
        <w:t>In conclusione, l'esecuzione dell'allontanamento in Grecia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11.2.1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la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le spettano direttamente presso le autorità di detto Paese (cfr. anche supra consid. 10.2.2). Anche se le condizioni di vita in Grecia non sono facili a causa della situazione economica prevalente, in specie, visto quanto già sopra rilevato anche sotto l'aspetto dell'ammissibilità (cfr. supra consid. 10.2.1), non ci sono indicazioni che la ricorrente verrebbe esposta ad un'emergenza esistenziale nel caso di un suo rinvio in Grecia.</w:t>
      </w:r>
    </w:p>
    <w:p>
      <w:r>
        <w:rPr>
          <w:b/>
        </w:rPr>
        <w:t>E. 11.2.2</w:t>
      </w:r>
    </w:p>
    <w:p>
      <w:r>
        <w:t>Da ultimo, concernente lo stato di salute dell'interessata,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 Come rilevato in precedenza (sub. consid. 6.3) lo stato di salute della ricorrente può essere riassunto come segue: dolore cervicale con irradiazione al livello della spalla sinistra, con dolore alla digito pressione lungo il muscolo trapezio sx, ma nessun deficit sensitivo o motorio distalmente, miofascite cervicale, episodi di perdita di coscienza ricorrenti di origine non chiara, sospetta sinusite acuta DD cronica. Dopo l'emissione della decisione impugnata, all'interessata sono stati diagnosticati umore depresso, disturbo del sonno e disturbo d'ansia e la terapia farmacologica impostata prevede l'assunzione di Trittico (cfr. atto SEM n. 29/1).</w:t>
      </w:r>
    </w:p>
    <w:p>
      <w:r>
        <w:rPr>
          <w:b/>
        </w:rPr>
        <w:t>E. 11.2.3</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a giusto titolo che la SEM ha considerato che la situazione della ricorrente non rientrasse nel profilo di particolare vulnerabilità stabilito dalla giurisprudenza. In particolare, l'asserito stupro non sarebbe avvenuto in Grecia e pertanto sotto tale profilo, se fosse stato di rilevanza sotto un profilo medico, ciò sarebbe stato evidenziato nei certificati agli atti. Per quanto concerne invece l'analfabetismo e l'assenza di formazione della ricorrente, tali elementi non risultano sufficienti per qualificarla come particolarmente vulnerabile. Infatti, ai sensi della sentenza di riferimento precitata E-3427/2021 e E-3431/2021 consid. 11.5.2, la formazione e le conoscenze linguistiche vanno prese in considerazione nel caso in cui si dovesse constatare che l'interessata sia qualificabile come persona particolarmente vulnerabile, eventualità in casu non data. Dipoi, sempre ai sensi della sentenza di cui copra, va valutato in tal senso se l'interessata ha effettuato dei ragionevoli sforzi per ottenere aiuto dallo stato greco, sforzi che la ricorrente ha negato in sede di audizione (cfr. atto SEM n. 15/5 D12 segg.). In tale contesto, risulta determinante se, nonostante sforzi ragionevoli, l'interessata si ritroverebbe con ogni probabilità in una situazione di emergenza esistenziale, che non sarebbe in grado di affrontare da sola (cfr. sentenza di riferimento E-3427/2021 e E-3431/2021 consid. 11.5.2). Dagli atti e come rilevato in precedenza tale probabilità non è data. La ricorrente, infatti, non ha prodotto alcun elemento concreto volto a dimostrare che il suo stato di salute - come addotto nel proprio atto ricorsuale - fosse così degradato da non riuscire a reggersi in piedi per chiedere aiuto alle autorità elleniche. In tal senso mal si spiegherebbe come il suo stato di salute non le abbia permesso rivolgersi alle autorità in loco, ma allo stesso tempo abbia organizzato con un passatore il viaggio verso la Svizzera passando dall'Italia (cfr. atto SEM n. 15/5, D20). Inoltre la Grecia, al contrario di quanto lamentato nel gravame, dispone di strutture mediche sufficienti anche in campo psichiatrico, che possono dispensare le cure ed i trattamenti eventualmente necessitanti al suo stato di salute, essendo ancora una volta rammentato che l'interessata ha in principio accesso alle cure di salute alle stesse condizioni che i cittadini greci (art. 2 lett. b e g e art. 30 par. 1 della direttiva qualificazione). Peraltro, contrariamente a quanto rilevato in sede ricorsuale, ella ha beneficiato di visite mediche in Grecia (cfr. atto SEM 15/5, D22) e le sue allegazioni in merito alla scarsa qualità delle cure non risulta essere corroborata da alcun mezzo di prova.</w:t>
      </w:r>
    </w:p>
    <w:p>
      <w:r>
        <w:rPr>
          <w:b/>
        </w:rPr>
        <w:t>E. 11.2.4</w:t>
      </w:r>
    </w:p>
    <w:p>
      <w:r>
        <w:t>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le domande di esenzione dal versamento di un anticipo equivalente alle presunte spese processuali oltre che di concessione dell'effetto sospensivo al ricorso sono divenute senza oggetto.</w:t>
      </w:r>
    </w:p>
    <w:p>
      <w:r>
        <w:rPr>
          <w:b/>
        </w:rPr>
        <w:t>E. 15.1</w:t>
      </w:r>
    </w:p>
    <w:p>
      <w:r>
        <w:t>Infine, ritenute le allegazioni ricorsuali sprovviste di probabilità di esito favorevole, la domanda di assistenza giudiziaria giusta l'art. 65 cpv. 1 PA, nel senso della dispensa dal versamento delle spese processuali, è respinta.</w:t>
      </w:r>
    </w:p>
    <w:p>
      <w:r>
        <w:rPr>
          <w:b/>
        </w:rPr>
        <w:t>E. 15.2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