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D-4918/2009 vom 26. März 2012</w:t>
      </w:r>
    </w:p>
    <w:p>
      <w:r>
        <w:t>Bundesverwaltungsgericht, 2012-03-26, DE</w:t>
      </w:r>
    </w:p>
    <w:p>
      <w:r>
        <w:rPr>
          <w:b/>
        </w:rPr>
        <w:t xml:space="preserve">Quelle: </w:t>
      </w:r>
      <w:r>
        <w:t>https://mcp.opencaselaw.ch/entscheid/bvger_D-4918_2009</w:t>
      </w:r>
    </w:p>
    <w:p>
      <w:r>
        <w:t>FR: TAF D-4918/2009 du 26 mars 2012</w:t>
      </w:r>
    </w:p>
    <w:p>
      <w:r>
        <w:t>IT: TAF D-4918/2009 del 26 marzo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Vorab ist festzuhalten, dass der Beschwerdeführer die von ihm geltend gemachten Strafverfahren in seinem Heimatland nur zögerlich - soweit überhaupt - dokumentierte. Sowohl das BFM als auch das Bundesverwaltungsgericht wurden - vorerst ohne die Abgabe von Urteilen der dargelegten Strafverfahren - darum ersucht, den Sachverhalt doch im Rahmen einer Botschaftsanfrage zu klären, da es nicht möglich sei, entsprechende Beweise selber aus der Türkei zu beschaffen. Im Verfahren vor dem BFM gab der Beschwerdeführer zwar verschiedene Anklageschriften ab, blieb indessen die dazu gehörenden Urteile schuldig, obwohl er geltend machte, verurteilt worden zu sein. Auch die Aufforderungen des BFM mit Schreiben vom 23. März 2009 und vom 12. Mai 2009, über allfällig hängige und abgeschlossene Strafverfahren im Heimatland Auskunft zu geben sowie ein entsprechendes Anwaltsschreiben beizulegen, blieb ergebnislos. Diesbezüglich begnügte sich der Beschwerdeführer in seinen Antwortschreiben vom 5. Mai 2009 und vom 11. Juni 2009 insbesondere mit der Feststellung, es sei nicht möglich, Einsicht in die Gerichtsakten zu verlangen, wie ihm sein Anwalt mitgeteilt habe, und sein Anwalt bestätigte in einem Schreiben insbesondere, dass der Beschwerdeführer infolge seines Engagements für die EMEP mehrmals inhaftiert, unter Druck gesetzt und verfolgt worden sei. In dem am 3. August 2009 anhängig gemachten Beschwerdeverfahren reichte der Beschwerdeführer zunächst nur Gerichtsakten in türkischer Sprache ein und legte erst nach entsprechender Aufforderung Übersetzungen für eine Anklage gegen ihn und eine Generalvollmacht für einen türkischen Anwalt ins Recht. Belege zu den vorgebrachten Verurteilungen fehlten damit nach wie vor. Die andern eingereichten und schliesslich teilweise übersetzten Akten betrafen nicht seine Person. Zudem gab er mit Eingabe vom 10. September 2009 einen Gerichtserlass mit teilweiser Übersetzung und ein ebenfalls nicht seine Person betreffendes Überweisungsschreiben des Gerichts zu den Akten. Erst nachdem ihm das rechtliche Gehör zur Vernehmlassung des BFM und eine Fristerstreckung, um die er ersucht hatte, gewährt worden waren, gab er - nebst anderen Beweismitteln - mehrere türkische Strafgerichtsakten zu den Akten, welche indessen wieder nicht in eine schweizerische Amtssprache übersetzt waren. Nachdem er am 14. September 2011 vom Bundesverwaltungsgericht erneut aufgefordert worden war, die Übersetzungen nachzureichen, gab er schliesslich mit Eingabe vom 12. Oktober 2011 - und damit mehr als vier Jahre nach der Einreichung seines Asylgesuchs - verschiedene Urteile und deren auszugsweise Übersetzung zu den Akten. Die gestützt auf die neue Beweislage eingeholte ergänzende Vernehmlassung der Vorinstanz wurde ihm mit Zwischenverfügung vom 4. November 2011 mit einem Replikrecht zur Kenntnis gebracht. Nach einem weiteren Fristerstreckungsgesuch, welches vom Bundesverwaltungsgericht infolge der bereits mehrfach gewährten Fristerstreckungen nur noch teilweise gutgeheissen wurde, wurden mit Eingabe vom 9. Dezember 2011 die Übersetzungen nachgereicht. Aus diesem Verhalten des Beschwerdeführers wird einerseits deutlich, dass es ihm - trotz anfänglich gegenteiliger Beteuerungen - offensichtlich doch möglich war, die türkischen Beweismittel beziehungsweise einen Teil davon aus der Schweiz zu beschaffen; andererseits hat sein zögerliches Verhalten, mit welchem er mehrere Aufforderungen zur Übersetzung, verbunden mit entsprechenden Fristen, eine zweite Vernehmlassung, ein zweites Replikrecht und mehrere Fristerstreckungen erwirkt hat, zu einer nicht unwesentlichen Verfahrensverzögerung geführt, welche der Beschwerdeführer indessen selber zu verantworten hat, da sein Verhalten als Verletzung der Mitwirkungspflicht (Art. 8 AsylG) aufzufassen ist. Hätte er sich schon von Anfang an, nämlich bereits im erstinstanzlichen Verfahren, um den Erhalt der Urteile, welche bereits vor Jahren gefällt worden waren, sowie deren Übersetzungen bemüht, wäre in seinem Fall von Beginn an von einer konkreteren Entscheidgrundlage auszugehen gewesen, welche verschiedene Korrespondenzen erübrigt und das Verfahren weniger aufwändig gestaltet hätte.</w:t>
      </w:r>
    </w:p>
    <w:p>
      <w:r>
        <w:rPr>
          <w:b/>
        </w:rPr>
        <w:t>E. 4.2</w:t>
      </w:r>
    </w:p>
    <w:p>
      <w:r>
        <w:t>Aufgrund der bestehenden Aktenlage ist vorliegend von folgendem Sachverhalt auszugehen: Der Beschwerdeführer wurde - was aus den im erstinstanzlichen Verfahren abgegebenen Anklageschriften ersichtlich ist - in den Jahren 2001 bis 2003 mehrmals unter Anklage gestellt. Aus den im Beschwerdeverfahren zu den Akten gereichten Gerichtsdokumenten, welche die Jahre 2001 bis 2008 betreffen, ist ferner ersichtlich, dass die Gerichte über verschiedene, den Beschwerdeführer betreffende Anklagen, welche teilweise nicht identisch mit denjenigen Verfahren sind, über welche er im erstinstanzlichen Verfahren Dokumente eingereicht hatte, Entscheide fällten. In fast allen Verfahren, über welche sich in den Akten Dokumente befinden, wurde der Beschwerdeführer freigesprochen oder es wurde eine Geldstrafe ausgesprochen, welche aufgeschoben wurde. Im Verfahren 2006/233 gab es eine Rückweisung, wobei der Ausgang des Verfahrens mangels Vorliegens von Dokumenten nicht bekannt ist. Das Verfahren 2003/18, in welchem der Beschwerdeführer zu einer aufgeschobenen Gefängnisstrafe von einem Jahr und acht Monaten und zu einer aufgeschobenen Geldstrafe verurteilt worden war, wurde an den Kassationshof weitergezogen; dieser bestätigte das vorinstanzliche Urteil in seinem Urteil 2004/3549 vom 30. Juni 2004. Infolge der zahlreichen Freisprüche und aufgeschobenen Strafen, welche aus den eingereichten Beweismitteln resultieren, ist somit festzuhalten, dass dem Beschwerdeführer aktuell gestützt auf die bestehende Aktenlage im Fall einer Rückkehr in die Türkei keine konkrete Verbüssung einer Strafe droht, zumal er infolge seiner Landesabwesenheit seit dem September 2007 gar nicht zu weiteren Klagen Anlass gegeben haben und somit keine der verhängten und aufgeschobenen Strafen widerrufen worden sein kann. Ausserdem ist dem Urteil des Bezirksstrafgerichts vom 22. Februar 2008 im Verfahren 2002/11 zu entnehmen, dass der Beschwerdeführer ohne Vorstrafen sei. Dies kann nichts Anderes bedeuten, als dass sämtliche zuvor gefällten Urteile, welche - wie bereits erwähnt - mit Freisprüchen oder aufgeschobenen Strafen endeten, offenbar bis am 22. Februar 2008 nicht zu einer anderen Entscheidung eines angerufenen Gerichts geführt haben. Andernfalls könnte der Beschwerdeführer im Zeitpunkt dieses Urteils - nämlich am 22. Februar 2008 - nicht als vorstrafenlos erscheinen. In diesem Zeitpunkt befand er sich einerseits bereits in der Schweiz und andererseits ist er jeden Beweis für eine definitive Verurteilung, welche nicht aufgeschoben ist, schuldig geblieben. Mit der Bestätigung des Urteils im Verfahren 2003/18 durch den Kassationshof in seinem Urteil vom 30. Juni 2006 steht fest, dass der Beschwerdeführer zwar zu einer aufgeschobenen Freiheitsstrafe von einem Jahr und acht Monaten und einer aufgeschobenen Geldstrafe verurteilt wurde. Daraus kann jedoch nicht der Schluss gezogen werden, er müsse im Fall einer Rückkehr in sein Heimatland eine Strafe verbüssen; vielmehr ist diese gestützt auf das Urteil ja aufgeschoben. Zudem ist aus der Feststellung im Urteil vom 22. Februar 2008 (Verfahren 2002/111), er habe keine Vorstrafen, zu schliessen, dass diese Verurteilung offenbar auch aufgehoben worden sein muss, wobei Akten darüber fehlen. Gestützt auf die eingereichten Gerichtsdokumente kann der Beschwerdeführer somit kein aktuelles staatliches Interesse an einer Verfolgung seiner Person zur Verbüssung einer gegen ihn verhängten Strafe ableiten.</w:t>
      </w:r>
    </w:p>
    <w:p>
      <w:r>
        <w:rPr>
          <w:b/>
        </w:rPr>
        <w:t>E. 4.3</w:t>
      </w:r>
    </w:p>
    <w:p>
      <w:r>
        <w:t>Es ist zwar als glaubhaft zu erachten, dass sich der Beschwerdeführer im Zusammenhang mit seinen Tätigkeiten für die EMEP politisch betätigt und aus diesem Grund die Einleitung von zahlreichen Gerichtsverfahren gegen ihn bewirkt hat. Indessen ist mit der Argumentation des BFM, wonach die erst nachträglich geltend gemachte Zugehörigkeit des Beschwerdeführers zur TDKP nicht als glaubhaft gelten könne, übereinzustimmen. Der Einwand des Beschwerdeführers, wonach die Angehörigen der TDKP konspirativ arbeiten würden und der Beschwerdeführer aus diesem Grund zunächst seine Zugehörigkeit zu dieser illegalen Gruppierung nicht bekannt gegeben habe, vermag angesichts der Tatsache, dass er zu Beginn des Asylverfahrens auf die ihm obliegende Wahrheits- und Mitwirkungspflicht im Asylverfahren und auf die Verschwiegenheit der Behörden hingewiesen wurde, nicht zu überzeugen. An dieser Einschätzung vermögen auch die später eingereichten Bestätigungen von Drittpersonen nichts zu ändern, zumal diese auch aus Gefälligkeit hätten ausgestellt worden sein können und somit deren Beweiswert gering ist. Insbesondere können Beweismittel dieser Art einen Sachverhalt, der aus andern Gründen - wie vorliegend, da die Aktivitäten für die TDKP nachgeschoben sind - nicht als glaubhaft gilt, nicht in einem glaubhafteren Licht erscheinen lassen.</w:t>
      </w:r>
    </w:p>
    <w:p>
      <w:r>
        <w:rPr>
          <w:b/>
        </w:rPr>
        <w:t>E. 4.4</w:t>
      </w:r>
    </w:p>
    <w:p>
      <w:r>
        <w:t>Indessen stellt sich vorliegend die Frage, ob der Beschwerdeführer aufgrund der vielen Strafverfahren im Zusammenhang mit seinen politischen Aktivitäten im Heimatland und infolgedessen wegen der hohen Wahrscheinlichkeit, deswegen als unbequeme Person registriert zu sein, im Fall einer Rückkehr in sein Heimatland befürchten muss, einer asylrelevanten Verfolgung ausgesetzt zu werden.</w:t>
      </w:r>
    </w:p>
    <w:p>
      <w:r>
        <w:rPr>
          <w:b/>
        </w:rPr>
        <w:t>E. 4.4.1</w:t>
      </w:r>
    </w:p>
    <w:p>
      <w:r>
        <w:t>Diesbezüglich legte das BFM, welches in der angefochtenen Verfügung gestützt auf die zahlreichen Verfahren gegen den Beschwerdeführer vom Bestehen eines politischen Datenblattes ausgeht, dar, der Beschwerdeführer habe sich in einer legalen Partei, nämlich der EMEP, betätigt, sei nur zu einer bedingt erlassenen Gefängnisstrafe verurteilt worden und habe keine Verwandten, welche als heikel einzustufende poltische Aktivitäten ausüben würden oder solche ausgeübt hätten. Er weise somit ein Profil auf, das nicht erwarten lasse, dass er wegen des vermutlich bestehenden Datenblattes mit beachtlicher Wahrscheinlichkeit und in absehbarer Zukunft asylrelevante Verfolgungsmassnahmen erleiden werde. Zudem habe sich im Zuge der Einführung von zusätzlichen Strafverfahrensgarantien im Juni 2005 die Rechtssicherheit in der Türkei verbessert mit der Folge, dass die früher verbreitete behördliche Willkür weitgehend verdrängt worden sei. Gegen allfällige trotzdem erfolgte Übergriffe könne sich der Beschwerdeführer zur Wehr setzen, beispielsweise mit der Hilfe eines Anwaltes oder einer Menschenrechtsorganisation.</w:t>
      </w:r>
    </w:p>
    <w:p>
      <w:r>
        <w:rPr>
          <w:b/>
        </w:rPr>
        <w:t>E. 4.4.2</w:t>
      </w:r>
    </w:p>
    <w:p>
      <w:r>
        <w:t>Das Bundesverwaltungsgericht hat sich, wie zuvor schon die Schweizerische Asylrekurskommission (ARK), in einem publizierten Urteil (vgl. BVGE 2010/9) zum Thema der politischen Datenblätter geäussert. Gestützt auf dieses Urteil wird - unter Bezugnahme auf Entscheidungen und Mitteilungen der Schweizerischen Asylrekurskommission (EMARK 2005 Nr. 11) - in der Türkei bei Strafverfahren wegen politischer Delikte üblicherweise im Zeitpunkt des Abschlusses der staatsanwaltschaftlichen Voruntersuchung, spätestens aber bei Verfahrensabschluss, ein politisches Datenblatt angelegt. Diese Fichierung bleibt auch dann bestehen, wenn das Strafverfahren in der Folge eingestellt wird oder mit einem Freispruch endet. Gestützt auf diese Praxis sollen sich die Umstände, aufgrund derer die ARK ihre diesbezügliche Praxis entwickelt habe, nicht wesentlich geändert haben, weshalb im Zeitpunkt des Urteils, am 11. März 2010, die in EMARK 2005 Nr. 11 definierte Praxis nach wie vor Geltung hatte.</w:t>
      </w:r>
    </w:p>
    <w:p>
      <w:r>
        <w:rPr>
          <w:b/>
        </w:rPr>
        <w:t>E. 4.4.3</w:t>
      </w:r>
    </w:p>
    <w:p>
      <w:r>
        <w:t>Im Fall des Beschwerdeführers kann als glaubhaft erachtet werden, dass dieser infolge seiner politischen Aktivitäten für die EMEP in mehrere Strafverfahren verwickelt war, mehrmals angeklagt wurde und dass mehrere Urteile ergingen. Aus der angefochtenen Verfügung ist ersichtlich, dass auch das BFM von der Glaubhaftigkeit dieses Teils des Sachverhalts ausgeht. Obwohl die Strafverfahren gegen den Beschwerdeführer mit Freisprüchen und aufgeschobenen Strafen endeten, soweit darüber Akten eingereicht wurden, ist gestützt auf die bisherige Praxis des Bundesverwaltungsgericht davon auszugehen, dass über ihn ein politisches Datenblatt besteht. Diesen Sachverhalt anerkennt auch das BFM in der angefochtenen Verfügung.</w:t>
      </w:r>
    </w:p>
    <w:p>
      <w:r>
        <w:rPr>
          <w:b/>
        </w:rPr>
        <w:t>E. 4.4.4</w:t>
      </w:r>
    </w:p>
    <w:p>
      <w:r>
        <w:t>Dabei spielt es jedoch - entgegen der in der angefochtenen Verfügung vertretenen Einschätzung - keine Rolle, ob der Beschwerdeführer ein hohes politisches Profil aufweist oder nicht, weshalb es sich erübrigt, zur diesbezüglichen Argumentation des BFM näher Stellung zu nehmen. Entscheidend für die Beurteilung einer allfälligen asylerheblichen Gefährdung des Beschwerdeführers im Fall einer Rückkehr in sein Heimatland ist vielmehr, ob aus politischen Gründen ein Datenblatt angelegt wurde oder nicht, wobei dies vorliegend - wie bereits erwähnt - mit hoher Wahrscheinlichkeit anzunehmen ist.</w:t>
      </w:r>
    </w:p>
    <w:p>
      <w:r>
        <w:rPr>
          <w:b/>
        </w:rPr>
        <w:t>E. 4.4.5</w:t>
      </w:r>
    </w:p>
    <w:p>
      <w:r>
        <w:t>Dabei ist die Argumentation der Vorinstanz hinsichtlich der in der Türkei verbesserten Verfahrensgarantien nicht relevant, da diese bereits seit Juni 2005 in Kraft stehen, weshalb sie in der vom Bundesverwaltungsgericht in BVGE 2010/9 vorgenommenen Einschätzung bereits berücksichtigt wurden. Das Bundesverwaltungsgericht kam trotz der verbesserten Strafverfahrensgarantien aus dem Jahr 2005 in seinem Urteil zum Schluss, das Vorliegen eines politischen Datenblattes indiziere eine begründete Furcht vor künftiger asylrelevanter Verfolgung.</w:t>
      </w:r>
    </w:p>
    <w:p>
      <w:r>
        <w:rPr>
          <w:b/>
        </w:rPr>
        <w:t>E. 4.4.6</w:t>
      </w:r>
    </w:p>
    <w:p>
      <w:r>
        <w:t>Vorliegend ist deshalb in Berücksichtigung der geltenden Praxis damit zu rechnen, dass der Beschwerdeführer bereits bei der Wiedereinreise in die Türkei einem erhöhten Risiko von flüchtlingsrechtlich relevanter Verfolgung ausgesetzt sein wird, weil über ihn ein politisches Datenblatt erstellt wurde und er deswegen mit einer entsprechenden Behandlung seitens der türkischen Sicherheitskräfte rechnen muss. Sodann muss er wegen des Datenblattes eine andauernde behördliche Überwachung im ganzen Land und allenfalls damit verbundene behördliche Nachteile in Kauf nehmen, da die Fichierung landesweit und für alle Polizeistellen einsehbar ist. Auch wenn diese Massnahmen in ihrer Intensität für sich betrachtet nicht genügend wären, um eine flüchtlingsrechtlich relevante Verfolgung anzunehmen, müssen sie insbesondere aufgrund ihrer unbestimmten Dauer und den damit verbundenen Zermürbungen sowie der Gefahr, auch nur beim geringsten Verdacht und selbst im Fall eines nicht gerechtfertigten Vorwurfs an die Adresse des Beschwerdeführers aufgrund der bestehenden Fichierung bei den türkischen Sicherheitskräften eine gesetzeswidrige Behandlung auszulösen, im Zusammenhang mit den andern Risikofaktoren - nämlich der bei der Wiedereinreise bestehenden Gefahr und dem Risiko, das dem Beschwerdeführer im Zusammenhang mit politischen Zwischenfällten droht - betrachtet werden. So ist nicht auszuschliessen, dass er bei politisch relevanten Zwischenfällen in seiner Wohngegend automatisch als potenzieller Tatverdächtiger in Betracht gezogen und entsprechend behandelt wird. Damit hat er gemäss geltender Praxis eine begründete Furcht davor, im Fall einer Wiedereinreise in seinem Heimatland Nachteilen im Sinne des Asylgesetzes ausgesetzt zu werden. Schliesslich sind fichierte Personen bei alltäglichen Behördenkontakten auch Behelligungen und Diskriminierungen ausgesetzt, was zwar allein noch nicht asylerheblich ist, indessen im Zusammenhang mit dem Vorliegen eines politischen Datenblattes besonders erschwerend sein kann. Aufgrund der landesweit feststellbaren Fichierung versteht es sich von selbst, dass dem Beschwerdeführer keine interne Fluchtalternative zur Verfügung steht.</w:t>
      </w:r>
    </w:p>
    <w:p>
      <w:r>
        <w:rPr>
          <w:b/>
        </w:rPr>
        <w:t>E. 4.5</w:t>
      </w:r>
    </w:p>
    <w:p>
      <w:r>
        <w:t>In Anlehnung an das unter BVGE 2010/9 publizierte Urteil des Bundesverwaltungsgerichts ist somit festzustellen, dass der Beschwerdeführer begründete Furcht vor künftiger Verfolgung hat. Unter diesen Umständen erübrigt es sich, auf die weitere Argumentation des BFM, auf die im Beschwerdeverfahren vorgebrachten Einwände des Beschwerdeführers gegen die vorinstanzliche Verfügung und auf die einzelnen Beweismittel näher einzugehen.</w:t>
      </w:r>
    </w:p>
    <w:p>
      <w:r>
        <w:rPr>
          <w:b/>
        </w:rPr>
        <w:t>E. 5</w:t>
      </w:r>
    </w:p>
    <w:p>
      <w:r>
        <w:t>Der Beschwerdeführer erfüllt nach dem Gesagten nicht nur die Voraussetzung für die Anerkennung der Flüchtlingseigenschaft, son­dern es ist ihm mangels Verwirklichung eines Ausschlussgrunds auch Asyl zu gewähren (Art. 49 AsylG), zumal ihm - gestützt auf die vorangehenden Erwägungen - nicht geglaubt werden kann, er habe sich für die TDKP engagiert.</w:t>
      </w:r>
    </w:p>
    <w:p>
      <w:r>
        <w:rPr>
          <w:b/>
        </w:rPr>
        <w:t>E. 6</w:t>
      </w:r>
    </w:p>
    <w:p>
      <w:r>
        <w:t>Die Beschwerde ist gutzuheissen, die angefochtene Verfügung auf­zu­heben und das BFM anzuweisen, dem Beschwerdeführer in der Schweiz Asyl zu gewähren.</w:t>
      </w:r>
    </w:p>
    <w:p>
      <w:r>
        <w:rPr>
          <w:b/>
        </w:rPr>
        <w:t>E. 7</w:t>
      </w:r>
    </w:p>
    <w:p>
      <w:r>
        <w:t>Bei diesem Ausgang des Beschwerdeverfahrens wären an sich keine Verfahrenskosten zu erheben (vgl. Art. 63 Abs. 1 VwVG). Indem der Beschwerdeführer durch sein Verhalten insbesondere im Beschwerdeverfahren zu einer nicht unwesentlichen Verfahrensverzögerung und damit zu einem grossen Instruktionsaufwand beigetragen hat (vgl. E. 4.1), ist die ihm obliegende Mitwirkungspflicht (vgl. Art. 8 AsylG) verletzt worden. Unter diesen Umständen erscheint es als gerechtfertigt, ihm in Anwendung von Art. 63 Abs. 3 VwVG trotz des Obsiegens die Verfahrenskosten von Fr. 600.- aufzuerlegen. Diese sind mit dem am 21. August 2009 bezahlten Kostenvorschuss zu verrechnen.</w:t>
      </w:r>
    </w:p>
    <w:p>
      <w:r>
        <w:rPr>
          <w:b/>
        </w:rPr>
        <w:t>E. 8</w:t>
      </w:r>
    </w:p>
    <w:p>
      <w:r>
        <w:t>Dem Beschwerdeführer ist angesichts des Obsiegens im Beschwerdeverfahren in Anwendung von Art. 64 Abs. 1 VwVG eine Parteientschä­digung für die ihm erwachsenen notwendigen und verhältnismässig hohen Kosten zuzusprechen (vgl. Art. 7 des Reglements vom 21. Feb­ruar 2008 über die Kosten und Entschädigungen vor dem Bundesver­waltungsgericht [VGKE, SR 173.320.2]). Der Rechtsvertreter legte keine Kostennote zu den Akten. Wie diesem indessen bekannt sein dürfte, beschloss die Präsidentenkonferenz des Bundesverwaltungsgericht im Jahr 2009, dass bei Anwältinnen und Anwälten und anderen Rechtsvertreterinnen und -vertretern, die ihren Vertretungsaufwand nicht unaufgefordert und rechtzeitig ausweisen, grundsätzlich keine Kostennote eingeholt, sondern der zu entschädigende Parteiaufwand geschätzt wird (vgl. den auf der Homepage des Bundesverwaltungsgerichts abgelegten Geschäftsbericht 2009 S. 75). Aufgrund der Akten lässt sich der Parteiaufwand zudem hinreichend zuverlässig abschätzen, weshalb die Entschädigung für das Beschwerdeverfahren gestützt darauf festzusetzen ist (Art. 14 Abs. 2 in fine VKGE). Dass der Rechtsvertreter des Beschwerdeführers mit zahlreichen Verfahrensverzögerungen - wie beispielsweise den mehrfachen Gesuchen um Fristerstreckung und den unterlassenen Übersetzungen - das Verfahren zusätzlich in die Länge zog, ist bei der Bemessung der Entschädigung zu berücksichtigen. Nicht notwendige Verfahrensschritte sind dem Beschwerdeführer nicht zu entschädigen, weshalb im vorliegenden Fall nicht in erster Linie der Umfang des Dossiers für die Berechnung massgeblich ist. Unter Berücksichtigung der massgebenden Bemessungsfaktoren (Art. 9-13 VGKE) und der Entschädigungspraxis in Vergleichsfällen ist das BFM anzuweisen, dem Beschwerdeführer für das Rechtsmittelverfahren eine Parteientschädigung in der Höhe von pauschal Fr. 1'800.- (inkl. Auslagen und Mehrwertsteuer)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