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D-4916/2020 vom 27. August 2020</w:t>
      </w:r>
    </w:p>
    <w:p>
      <w:r>
        <w:t>Bundesverwaltungsgericht, 2020-08-27, DE</w:t>
      </w:r>
    </w:p>
    <w:p>
      <w:r>
        <w:rPr>
          <w:b/>
        </w:rPr>
        <w:t xml:space="preserve">Quelle: </w:t>
      </w:r>
      <w:r>
        <w:t>https://mcp.opencaselaw.ch/entscheid/bvger_D-4916_2020_d20200827</w:t>
      </w:r>
    </w:p>
    <w:p>
      <w:r>
        <w:t>FR: TAF D-4916/2020 du 27 août 2020</w:t>
      </w:r>
    </w:p>
    <w:p>
      <w:r>
        <w:t>IT: TAF D-4916/2020 del 27 agosto 2020</w:t>
      </w:r>
    </w:p>
    <w:p>
      <w:pPr>
        <w:pStyle w:val="Heading2"/>
      </w:pPr>
      <w:r>
        <w:t>Regeste</w:t>
      </w:r>
    </w:p>
    <w:p>
      <w:r>
        <w:t>Asyl und Wegweisung (Mehrfachgesuch/Wiedererw&amp;auml;gung) | Asyl und Wegweisung (Mehrfachgesuch/Wiedererwägung); Verfügung des SEM vom 27. August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(vgl. Art. 83 Bst. d Ziff. 1 BGG; Art. 105 AsylG).</w:t>
      </w:r>
    </w:p>
    <w:p>
      <w:r>
        <w:rPr>
          <w:b/>
        </w:rPr>
        <w:t>E. 1.2</w:t>
      </w:r>
    </w:p>
    <w:p>
      <w:r>
        <w:t>Die Beschwerde ist frist- und formgerecht eingereicht worden (Art. 108 Abs. 2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2.1</w:t>
      </w:r>
    </w:p>
    <w:p>
      <w:r>
        <w:t>Dem Antrag um Bekanntgabe des Spruchgremiums wurde mit Zwi- schenverfügung vom 28. Oktober 2020 entsprochen. Die Bildung des Spruchkörpers wurde mit Hilfe eines EDV-basierten Zuteilungssystems und aufgrund objektiver und im Voraus bestimmter Kriterien vorgenom- men. Als objektive Kriterien in diesem Sinn gelten Amtssprache, Beschäf- tigungsgrad, Belastung durch die Mitarbeit in Gerichtsgremien, Vorbefas- sung, Kammerzuständigkeit, Austritt, Erweiterung des Spruchkörpers, Aus- stand, enger Sachzusammenhang, Abwesenheit sowie Ausgleich der Be- lastungssituation (vgl. BVGE 2022 I/2 E. 4.6). Soweit darüberhinausge- hende Informationen beantragt werden, ist das Auskunftsersuchen abzu- weisen.</w:t>
      </w:r>
    </w:p>
    <w:p>
      <w:r>
        <w:rPr>
          <w:b/>
        </w:rPr>
        <w:t>E. 2.2</w:t>
      </w:r>
    </w:p>
    <w:p>
      <w:r>
        <w:t>Soweit beantragt wird, der Zweitrichter und die Drittrichterin seien durch nicht der SVP angehörige Gerichtspersonen zu ersetzen, ist festzu- halten, dass sich weder aus den gesetzlichen noch aus den reglementari- schen Vorgaben des Bundesverwaltungsgerichts respektive der Abteilun- gen IV und V eine Pflicht ergibt, bei Mehrheiten einer politischen Partei im Spruchgremium korrigierend einzugreifen. Eine solche folgt – wie dem</w:t>
      </w:r>
    </w:p>
    <w:p>
      <w:r>
        <w:t>D-4916/2020 Seite 6 rubrizierten Rechtsvertreter bereits in mehreren Urteilen des Bundesver- waltungsgerichts mitgeteilt worden ist – auch nicht aus dem Entscheid des Bundesgerichts 12T_3/2018 vom 22. Mai 2018 (vgl. statt vieler Urteil des BVGer D-6005/2020 vom 19. September 2023 E. 3.3 m.w.H.). Der Antrag ist abzuweisen.</w:t>
      </w:r>
    </w:p>
    <w:p>
      <w:r>
        <w:rPr>
          <w:b/>
        </w:rPr>
        <w:t>E. 3</w:t>
      </w:r>
    </w:p>
    <w:p>
      <w:r>
        <w:t>Gestützt auf Art. 111a Abs. 1 AsylG wurde auf einen Schriftenwechsel ver- zichtet.</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Das Asyldossier der Schwester des Beschwerdeführers sowie deren Kind (N […]), deren Verfahren ebenfalls am Bundesverwaltungsgericht anhän- gig gemacht worden ist (Verfahrensnummer […]), wurden im Rahmen des vorliegenden Beschwerdeverfahrens beigezogen. Die Behandlung der bei- den Verfahren erfolgt insofern koordiniert, als in jenem Beschwerdeverfah- ren derselbe Spruchkörper wie hier eingesetzt wurde und jenes Urteil ebenfalls mit heutigem Datum ergeht.</w:t>
      </w:r>
    </w:p>
    <w:p>
      <w:r>
        <w:rPr>
          <w:b/>
        </w:rPr>
        <w:t>E. 6.1</w:t>
      </w:r>
    </w:p>
    <w:p>
      <w:r>
        <w:t>In der Beschwerde werden die formellen Rügen der Verletzung des rechtlichen Gehörs respektive der Begründungspflicht und der unvollstän- digen sowie unrichtigen Abklärung des rechtserheblichen Sachverhalts er- hoben; diese sind vorab zu beurteilen, da sie gegebenenfalls geeignet sind, eine Kassation der vorinstanzlichen Verfügung zu bewirken. So habe die Vorinstanz denn sowohl die individuelle Bedrohungslage des Beschwerdeführers als auch die aktuelle politische und menschenrechtli- che Lage in Sri Lanka nicht vollständig und korrekt abgeklärt. Darüber hin- aus habe sie die sein Risikoprofil begründenden Faktoren gar nicht respek- tive nicht korrekt berücksichtigt.</w:t>
      </w:r>
    </w:p>
    <w:p>
      <w:r>
        <w:rPr>
          <w:b/>
        </w:rPr>
        <w:t>E. 6.2.1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w:t>
      </w:r>
    </w:p>
    <w:p>
      <w:r>
        <w:t>D-4916/2020 Seite 7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6.2.2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 Aus der angefochtenen Verfügung geht hervor, dass das SEM sich rechts- genüglich mit den zentralen Vorbringen des Beschwerdeführers und den eingereichten Beweismitteln auseinandersetzte. So hat es seine im Rah- men des Mehrfachgesuches erstmals geltend gemachten Vorbringen – insbesondere auch seinen Gesundheitszustand (vgl. A4/10 S. 5) – an- gemessen berücksichtigt. Die einzigen sich bei den Akten befindenden me- dizinischen Berichte stammen aus dem Jahr 2019 und äussern lediglich einen Verdacht auf das Bestehen einer posttraumatischen Belastungs- störung (vgl. A1/89 Beilage 16). Dies alleine musste die Vorinstanz offen- sichtlich nicht dazu veranlassen, weitere Abklärungen zum Gesundheits- zustand des Beschwerdeführers zu tätigen. Bezeichnenderweise wurden denn in den vergangenen fünf Jahren bis zum Urteil auch keine weiteren Arzt- oder Behandlungsberichte zu den Akten gereicht, was ebenfalls für einen vollständig erstellten Sachverhalt spricht. Weiter verwies sie betref- fend bereits bekannter Sachverhaltselemente in korrekter Weise auf das rechtskräftige Urteil D-12/2019 vom 4. Juni 2019. Nicht zu beanstanden ist in diesem Zusammenhang denn auch, dass sie die im Mehrfachgesuch neuerlich vorgebrachten Narben des Beschwerdeführers, die nunmehr in den mit dem Gesuch eingereichten medizinischen Berichten beiläufig Er- wähnung finden (vgl. A1/89 Beilage 16), unerwähnt liess. Diesem Vorbrin- gen mangelt es an der Rechtserheblichkeit, nachdem sich das Bundesver- waltungsgericht damit bereits im vorgenannten Urteil ausführlich auseinan- dersetzte (vgl. a.a.O. E. 8.5.5 ff.). Zudem legte sie nachvollziehbar dar, weshalb in seinem konkreten Fall den geltend gemachten Veränderungen der allgemeinen Lage in Sri Lanka keine Relevanz beizumessen sei. Ebenso setzte sie sich mit seinem behauptungsgemäss intensivierten</w:t>
      </w:r>
    </w:p>
    <w:p>
      <w:r>
        <w:t>D-4916/2020 Seite 8 exilpolitischen Engagement respektive seinen Aktivitäten in den sozialen Medien rechtsgenüglich auseinander und legte nachvollziehbar dar, wes- halb mangels funktioneller Zuständigkeit darauf nicht einzutreten sei. Nicht zu beanstanden ist denn auch, dass eine allfällige Reflexverfolgung auf- grund der Schwester respektive des Schwagers des Beschwerdeführers in der angefochtenen Verfügung keine Berücksichtigung fand, zumal der Be- schwerdeführer dergleichen erstmals auf Beschwerdeebene geltend machte und dem SEM seine diesbezüglich geäusserten Befürchtungen folglich gar nicht bekannt sein konnten. Aus der Verfügung des SEM geht sodann auch hervor, dass es die politischen Entwicklungen und deren Fol- gewirkungen im Heimatstaat berücksichtigte und die Vorbringen des Be- schwerdeführers – entgegen dessen Auffassung – in diesem Kontext wür- digte. Das SEM hat nachvollziehbar und im Einzelnen hinreichend differen- ziert aufgezeigt, von welchen Überlegungen es sich leiten liess. Bei der Beurteilung der Ländersituation ist das SEM nicht verpflichtet, seine jeweils aktuell verwendeten Informationen in seinem Entscheid zu zitieren, zumal es sich bei der Einschätzung der Situation auf allgemeine und öffentlich zugängliche Informationsquellen stützt, bei welchen das SEM keine Offen- barungspflicht trifft. Allein der Umstand, dass das SEM einer anderen Linie folgt als vom Beschwerdeführer und seinem Rechtsvertreter vertreten, und es aus sachlichen Gründen zu einer anderen Würdigung (inklusive Risiko- analyse) gelangt als vom Beschwerdeführer verlangt, spricht nicht für eine ungenügende Sachverhaltsfeststellung oder eine Verletzung des rechtli- chen Gehörs.</w:t>
      </w:r>
    </w:p>
    <w:p>
      <w:r>
        <w:rPr>
          <w:b/>
        </w:rPr>
        <w:t>E. 6.3</w:t>
      </w:r>
    </w:p>
    <w:p>
      <w:r>
        <w:t>Die formellen Rügen erweisen sich somit als unbegründet. Es besteht keine Veranlassung, die Verfügung aus formellen Gründen aufzuheben und die Sache an die Vorinstanz zurückzuweisen. Die entsprechenden Be- gehren sind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D-4916/2020 Seite 9</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Zur Begründung ihrer Verfügung hielt die Vorinstanz im Wesentlichen fest, aus der Rechtsmitteleingabe gehe nicht hervor, dass sich die allge- meine Lage in Sri Lanka seit dem Urteil des BVGer D-12/2019 vom 4. Juni 2019 in einer Art und Weise verändert habe, die sich konkret negativ auf die persönliche Situation des Beschwerdeführers auswirkte. Vielmehr er- schöpften sich seine diesbezüglichen Ausführungen in bereits bekannten Sachverhaltselementen, welche im ordentlichen Asylverfahren als nicht glaubhaft respektive nicht asylrelevant erachtet worden seien. Dement- sprechend sei dieses Vorbringen zu wenig begründet und das SEM trete darauf nicht ein. Funktionell nicht zuständig sei das SEM sodann für die behaupteten exilpolitischen Tätigkeiten, zumal die diesbezüglichen Be- weismittel allesamt vor dem Urteil des BVGer D-12/2019 vom 4. Juni 2019 datierten und im Rahmen des ersten Asyl- respektive Beschwerdeverfah- rens hätten zu den Akten gereicht werden müssen. Exilpolitische Aktivitä- ten, die nach dem vorgenannten Urteil datierten, mache er sodann nicht geltend. Die geltend gemachten psychischen Probleme seien sodann flüchtlingsrechtlich nicht relevant und lediglich bei der Beurteilung der Zu- mutbarkeit des Wegweisungsvollzugs zu berücksichtigen.</w:t>
      </w:r>
    </w:p>
    <w:p>
      <w:r>
        <w:rPr>
          <w:b/>
        </w:rPr>
        <w:t>E. 8.2</w:t>
      </w:r>
    </w:p>
    <w:p>
      <w:r>
        <w:t>In der Beschwerde wird im Wesentlichen entgegnet, der Beschwerde- führer erfülle zahlreiche der in der bundesverwaltungsgerichtlichen Recht- sprechung definierten Risikofaktoren, die angesichts der aktuellen Lage in Sri Lanka verstärkt Geltung hätten. Dass er Opfer einer Verfolgung gewor- den sei, sei durch den mit seinem Gesuch zu den Akten gereichten ärztli- chen Bericht, welcher sowohl die Narben des Beschwerdeführers themati- siere, als auch von einer posttraumatischen Belastungsstörung ausgehe, belegt. Da sowohl sein verstorbener Bruder, sein Schwager als auch er selbst Unterstützungsleistungen zugunsten der LTTE erbracht hätten, seien seine Verbindungen zu den Vorgenannten offensichtlich sowie aktu- ell. Ferner sei er exilpolitisch aktiv. Aufgrund seiner schweren Traumatisie- rung liege denn auch eine verstärkte subjektive Verfolgungsempfindlichkeit vor.</w:t>
      </w:r>
    </w:p>
    <w:p>
      <w:r>
        <w:t>D-4916/2020 Seite 10</w:t>
      </w:r>
    </w:p>
    <w:p>
      <w:r>
        <w:rPr>
          <w:b/>
        </w:rPr>
        <w:t>E. 9.1</w:t>
      </w:r>
    </w:p>
    <w:p>
      <w:r>
        <w:t>Einleitend ist festzuhalten, dass der Beschwerdeführer im Rahmen des vorliegenden Folgeverfahrens zahlreiche Sachverhaltselemente wieder- holt beziehungsweise nachträglich ergänzt, welche sich vor dem Urteil des Bundesverwaltungsgerichts D-12/2019 vom 4. Juni 2019 ereigneten. Diese Vorbringen wären als unechte Noven im Rahmen eines Revisions- gesuchs – unter Einhaltung der einschlägigen formellen Anforderungen – geltend zu machen gewesen (vgl. Art. 45 VGG i.V.m. Art. 123 Abs. 2 Bst. a BGG).</w:t>
      </w:r>
    </w:p>
    <w:p>
      <w:r>
        <w:rPr>
          <w:b/>
        </w:rPr>
        <w:t>E. 9.2</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 Die Lageeinschät- zung im Referenzurteil E-1866/2015 ist auch unter Berücksichtigung der aktuellen Entwicklungen in Sri Lanka weiterhin gültig (vgl. etwa Urteil des BVGer D-2782/2021 vom 31. Juli 2023 E. 9.3). Der Beschwerdeführer vermochte nicht konkret darzutun, inwiefern die Si- tuation im Heimatstaat für ihn eine massgebliche Verschärfung des Verfol- gungsrisikos darstellen sollte, zumal er wie im Urteil D-12/2019 bereits rechtskräftig festgestellt, keine Vorverfolgung im Sinne von Art. 3 AsylG glaubhaft darzutun vermochte (a.a.O. E. 7.6). Zudem lassen die nunmehr vorgetragenen nachträglichen (allgemeinen) Entwicklungen im Heimat- staat nicht darauf schliessen, dass ihm eine asylrelevante Verfolgung dro- hen könnte. Die Ausführungen zur veränderten Sicherheits- und Men- schenrechtslage in Sri Lanka und die in der Beschwerdeschrift zitierten zahlreichen Länderberichte weisen keinen konkreten persönlichen Bezug zum Beschwerdeführer auf.</w:t>
      </w:r>
    </w:p>
    <w:p>
      <w:r>
        <w:rPr>
          <w:b/>
        </w:rPr>
        <w:t>E. 9.3</w:t>
      </w:r>
    </w:p>
    <w:p>
      <w:r>
        <w:t>Auch die nunmehr pauschal geltend gemachte Reflexverfolgung des Beschwerdeführers ist klar zu verneinen. Angesichts dessen, dass der Schwager des Beschwerdeführers – der Ehemann seiner Schwester, de- ren Asylgesuch ebenfalls abgelehnt wurde (N […]; Verfahrensnummer […]) – den Heimatstaat bereits im Oktober 2014 verliess und der Beschwerde- führer bislang nie – auch nicht im ordentlichen Asylverfahren – eine Re- flexverfolgung aufgrund des Vorgenannten oder seiner Schwester geltend machte, erscheint ebensolche konstruiert. Dies umso mehr, nachdem der Beschwerdeführer nicht ansatzweise begründet, weshalb er durch seine Verwandtschaft gefährdet sein könnte und stattdessen ausweichend</w:t>
      </w:r>
    </w:p>
    <w:p>
      <w:r>
        <w:t>D-4916/2020 Seite 11 behauptet, seine Schwester sei «nicht bereit […] den Konnex zur Verfol- gung des Beschwerdeführers offenzulegen» (vgl. Beschwerde S. 6).</w:t>
      </w:r>
    </w:p>
    <w:p>
      <w:r>
        <w:rPr>
          <w:b/>
        </w:rPr>
        <w:t>E. 9.4</w:t>
      </w:r>
    </w:p>
    <w:p>
      <w:r>
        <w:t>Auf sogenannte "zwingende Gründe" kann sich im Übrigen nur berufen, wer im Zeitpunkt der Einreise in die Schweiz sämtliche Voraussetzungen für die Erfüllung der Flüchtlingseigenschaft erfüllt hat. Dies ist vorliegend nicht der Fall, weshalb sich weitere Ausführungen zum Thema der Lang- zeittraumatisierung erübrigen (vgl. BVGE 2009/51 E. 4.2.7 m.w.H.)</w:t>
      </w:r>
    </w:p>
    <w:p>
      <w:r>
        <w:rPr>
          <w:b/>
        </w:rPr>
        <w:t>E. 9.5</w:t>
      </w:r>
    </w:p>
    <w:p>
      <w:r>
        <w:t>Im Ergebnis ist festzuhalten, dass der Beschwerdeführer im vorliegen- den durch Mehrfachgesuch eingeleiteten Verfahren keine Umstände dar- zulegen vermag, aufgrund welcher von einer erheblichen Gefahr vor flücht- lingsrechtlich relevanter Verfolgung im Falle der Rückkehr in seinen Hei- matstaat auszugehen wäre. Demgemäss hat die Vorinstanz die Flücht- lingseigenschaft des Beschwerdeführers zu Recht verneint und das Ge- such abgelehnt, soweit es darauf eingetreten ist.</w:t>
      </w:r>
    </w:p>
    <w:p>
      <w:r>
        <w:rPr>
          <w:b/>
        </w:rPr>
        <w:t>E. 10</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Wie bereits mit Urteil D-12/2019 vom 4. Juni 2019 rechtskräftig fest- gestellt, erweist sich der Vollzug der Wegweisung des Beschwerdeführers nach Sri Lanka sowohl im Sinne der landes- als auch der völkerrechtlichen Bestimmungen als zulässig (vgl. a.a.O. E. 11.2.7). Die Vorbringen im</w:t>
      </w:r>
    </w:p>
    <w:p>
      <w:r>
        <w:t>D-4916/2020 Seite 12 vorliegenden Verfahren rechtfertigen keine andere Einschätzung, da wei- terhin nicht von einer flüchtlingsrechtlich relevanten Gefährdung des Be- schwerdeführers auszugehen ist und das flüchtlingsrechtliche Non-Refou- lement-Prinzip folglich keine Anwendung findet. Auch in Anbetracht der ak- tuellen politischen Entwicklungen in Sri Lanka sind keine anderweitigen völkerrechtlichen Vollzugshindernisse erkennbar. Dies gilt insbesondere auch unter Berücksichtigung des auf Beschwerdeebene als Beweismittel eingereichten Urteils des Europäischen Gerichtshofs für Menschenrechte, woraus der Beschwerdeführer ableitet, dass die Überprüfung der Zulässig- keit des Wegweisungsvollzugs äusserst gründlich zu erfolgen habe.</w:t>
      </w:r>
    </w:p>
    <w:p>
      <w:r>
        <w:rPr>
          <w:b/>
        </w:rPr>
        <w:t>E. 11.2.2</w:t>
      </w:r>
    </w:p>
    <w:p>
      <w:r>
        <w:t>Der Vollzug der Wegweisung ist als zulässig zu erachten.</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und D-3619/2016 vom 16. Oktober 2017 die Lagebeurteilung bezüglich der Zumutbarkeit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 dere Existenz eines tragfähigen familiären oder sozialen Beziehungs- netzes sowie Aussichten auf eine gesicherte Einkommens- und Wohnsitu- ation) bejaht werden kann. Auch die jüngsten politischen Entwicklungen in Sri Lanka – namentlich die Wahl von Gotabaya Rajapaksa zum Präsiden- ten und deren Folgen – sowie die Nachwirkungen der Anschläge vom 21. April 2019 und des damals verhängten, zwischenzeitlich wieder aufge- hobenen Ausnahmezustands führen nicht dazu, dass der Wegweisungs- vollzug generell als unzumutbar angesehen werden müsste. Auch die Wahl am 20. Juli 2022 von Ranil Wickremesinghe zum Nachfolger des ab- getretenen Gotabaya Rajapaksa als neuen Staatspräsidenten ändert</w:t>
      </w:r>
    </w:p>
    <w:p>
      <w:r>
        <w:t>D-4916/2020 Seite 13 vorerst nichts an der bisherigen Lageeinschätzung, ist jener doch Teil der alten politischen Elite (vgl. auch Urteil des BVGer D-2995/2022 vom 21. Juli 2022 E. 13).</w:t>
      </w:r>
    </w:p>
    <w:p>
      <w:r>
        <w:rPr>
          <w:b/>
        </w:rPr>
        <w:t>E. 11.3.3</w:t>
      </w:r>
    </w:p>
    <w:p>
      <w:r>
        <w:t>Nach Prüfung der Akten kommt das Gericht zum Schluss, dass die Vorinstanz auch weiterhin zu Recht das Bestehen individueller Wegwei- sungsvollzugshindernisse verneint. Mangels anderweitiger Hinweise in den Akten ist davon auszugehen, dass der Beschwerdeführer in seinem Heimatstaat nach wie vor über ein tragfähiges soziales Beziehungsnetz – bestehend aus zahlreichen Verwandten – verfügt (vgl. Urteil des BVGer D- 12/2019 vom 4. Juni 2029 E. 11.3.4). Es ist davon auszugehen, dass er bei einer Rückkehr nach Sri Lanka in deren Haushalt unterkommen kann. Auf- grund seiner guten Berufserfahrung als Tuktuk-Chauffeur und Handwerker (vgl. a.a.O.) ist denn auch zu erwarten, dass er im Heimatstaat schnell wirt- schaftlich Fuss zu fassen vermag. Auch der Gesundheitszustand des Be- schwerdeführers lässt den Vollzug der Wegweisung nicht unzumutbar er- scheinen, zumal es sich bei der geltend gemachten PTBS offensichtlich um eine reine Verdachtsdiagnose des Hausarztes aus dem Jahr 2019 han- delt (vgl. A1/89 Beilage 16). In Ermangelung anderweitiger medizinischer Unterlagen ist davon auszugehen, dass sich die Diagnose nicht bestätigte. Der Vollständigkeit halber ist diesbezüglich noch festzuhalten, dass davon auszugehen ist, der Beschwerdeführer werde auch vor dem Hintergrund der gegenwärtigen Wirtschaftskrise in Sri Lanka und der aktuellen Lage der Gesundheitsversorgung im Bedarfsfall Zugang zur Behandlung allfälli- ger psychischer Erkrankungen haben (vgl. dazu eingehend: D-5861/22 vom 1. März 2023 E. 10.3.4). Es besteht somit kein Grund zur Annahme, dass er bei einer Rückkehr nach Sri Lanka in eine existenzielle Notlage geraten wird.</w:t>
      </w:r>
    </w:p>
    <w:p>
      <w:r>
        <w:rPr>
          <w:b/>
        </w:rPr>
        <w:t>E. 11.3.4</w:t>
      </w:r>
    </w:p>
    <w:p>
      <w:r>
        <w:t>Der Vollzug der Wegweisung erweist sich damit insgesamt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Die Anordnung der vorläufigen Aufnahme fällt somit ausser Betracht (Art. 83 Abs. 1–4 AIG).</w:t>
      </w:r>
    </w:p>
    <w:p>
      <w:r>
        <w:t>D-4916/2020 Seite 14</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wären die Kosten dem Beschwerde- führer aufzuerlegen (Art. 63 Abs. 1 VwVG). Da ihm jedoch mit Verfügung vom 23. November 2020 die unentgeltliche Prozessführung gewährt wurde und seither keine wesentliche Veränderung der finanziellen Lage ersicht- lich ist, ist auf die Erhebung von Verfahrenskosten zu verzichten.</w:t>
      </w:r>
    </w:p>
    <w:p>
      <w:r>
        <w:t>(Dispositiv nächste Seite)</w:t>
      </w:r>
    </w:p>
    <w:p>
      <w:r>
        <w:t>D-4916/2020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