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D-4916/2014 vom 5. Dezember 2014</w:t>
      </w:r>
    </w:p>
    <w:p>
      <w:r>
        <w:t>Bundesverwaltungsgericht, 2014-12-05, DE</w:t>
      </w:r>
    </w:p>
    <w:p>
      <w:r>
        <w:rPr>
          <w:b/>
        </w:rPr>
        <w:t xml:space="preserve">Quelle: </w:t>
      </w:r>
      <w:r>
        <w:t>https://mcp.opencaselaw.ch/entscheid/bvger_D-4916_2014</w:t>
      </w:r>
    </w:p>
    <w:p>
      <w:r>
        <w:t>FR: TAF D-4916/2014 du 5 décembre 2014</w:t>
      </w:r>
    </w:p>
    <w:p>
      <w:r>
        <w:t>IT: TAF D-4916/2014 del 5 dicembre 2014</w:t>
      </w:r>
    </w:p>
    <w:p>
      <w:pPr>
        <w:pStyle w:val="Heading2"/>
      </w:pPr>
      <w:r>
        <w:t>Regeste</w:t>
      </w:r>
    </w:p>
    <w:p>
      <w:r>
        <w:t>Nichteintreten auf Asylgesuch (sicherer Drittstaat) und Wegweisung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2 AsylG, Art. 48 Abs. 1 sowie Art. 52 VwVG). Auf die Be­schwerde ist einzutreten.</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w:t>
      </w:r>
    </w:p>
    <w:p>
      <w:r>
        <w:t>Der Sachverhalt als solcher ist vorliegend hinreichend erstellt. Die bean­tragte Kontaktierung einer Person aus dem Schulbereich der Kinder zwecks weiterer Informationen erübrigt sich mithin (vgl. Art. 33 Abs. 1 VwVG).</w:t>
      </w:r>
    </w:p>
    <w:p>
      <w:r>
        <w:rPr>
          <w:b/>
        </w:rPr>
        <w:t>E. 4</w:t>
      </w:r>
    </w:p>
    <w:p>
      <w:r>
        <w:t>Bei Beschwerden gegen Nichteintretensentscheide, mit denen es das BFM ablehnt, das Asylgesuch auf seine Begründetheit hin zu überprüfen, ist die Beurteilungskompetenz der Beschwerdeinstanz grundsätzlich auf die Frage beschränkt ist, ob die Vorinstanz zu Recht auf das Asylgesuch nicht eingetreten ist (vgl. BVGE 2011/9 E. 5). Demnach enthält sich das Gericht - sofern es den Nichteintretensentscheid als unrechtmässig erachtet - einer selbstständigen materiellen Prüfung, hebt die angefochtene Verfügung auf und weist die Sache zu neuer Entscheidung an die Vor­instanz zurück (vgl. BVGE 2007/8 E. 2.1 m.w.H.). Hingegen prüfte die Vorinstanz die Frage der Wegweisung und des Vollzugs materiell, wes­halb dem Bundesverwaltungsgericht diesbezüglich volle Kognition zu­kommt.</w:t>
      </w:r>
    </w:p>
    <w:p>
      <w:r>
        <w:rPr>
          <w:b/>
        </w:rPr>
        <w:t>E. 5.1</w:t>
      </w:r>
    </w:p>
    <w:p>
      <w:r>
        <w:t>Das BFM tritt gemäss Art. 31a Abs. 1 Bst. a AsylG auf ein Asylgesuch nicht ein, wenn Asylsuchende in einen sicheren Drittstaat nach Art. 6a Abs. 2 Bst. b AsylG zurückkehren können, in welchem sie sich vorher auf­gehalten haben (vgl. auch aArt. 34 Abs. 2 Bst. a AsylG). Der Bundesrat hat Frankreich als sicheren Drittstaat im Sinne von Art. 6a Abs. 2 Bst. b AsylG bezeichnet. Der Beschwerdeführer hielt sich dort vor der Einreise in die Schweiz als anerkannter Flüchtling auf. Entsprechend kann er auf­grund der von den französischen Behörden übermittelten Rückübernah­mezusicherung in ein Land zurückkehren, wo er über einen geregelten Aufenthaltsstatus verfügt. In der Beschwerde wird der dort mögliche Aufenthalt nicht in Frage gestellt. Auch Befürchtungen, von dort aus nach Eri­trea ausgeschafft zu werden (und damit Zweifel an der Sicherheit des Drittstaats), werden nicht geäussert.</w:t>
      </w:r>
    </w:p>
    <w:p>
      <w:r>
        <w:rPr>
          <w:b/>
        </w:rPr>
        <w:t>E. 5.2</w:t>
      </w:r>
    </w:p>
    <w:p>
      <w:r>
        <w:t>Der Gesetzgeber hat mit der Gesetzesänderung vom 14. Dezember 2012, in Kraft seit 1. Februar 2014, diese Bestimmung in der Weise geän­dert, dass neu auch dann ein Nichteintretensentscheid zu erfolgen hat, wenn Angehörige der asylsuchenden Person in der Schweiz leben (vgl. nunmehr aufgehobene aArt. 34 Abs. 3 Bst. a AsylG).</w:t>
      </w:r>
    </w:p>
    <w:p>
      <w:r>
        <w:rPr>
          <w:b/>
        </w:rPr>
        <w:t>E. 5.3</w:t>
      </w:r>
    </w:p>
    <w:p>
      <w:r>
        <w:t>Das BFM ist demnach in Anwendung von Art. 31a Abs. 1 Bst. a AsylG grundsätzlich zu Recht auf das Asylgesuch des Beschwerdeführers nicht eingetreten.</w:t>
      </w:r>
    </w:p>
    <w:p>
      <w:r>
        <w:rPr>
          <w:b/>
        </w:rPr>
        <w:t>E. 6.1</w:t>
      </w:r>
    </w:p>
    <w:p>
      <w:r>
        <w:t>Der Beschwerdeführer macht denn auch vor allem ein Aufenthaltsrecht gestützt auf Art. 8 EMRK geltend, da seine Familienmitglieder in der Schweiz als Flüchtlinge vorläufig aufgenommen sind. Er macht damit implizit geltend, dass ein Nichteintretensentscheid im Sinne von Art. 31a Abs. 1 Bst. a AsylG auszubleiben hat, wenn sich der Vollzug der Wegweisung aufgrund nationaler oder völkerrechtlicher Hindernisse als unzulässig erweist. Auf diese Argumentationslinie ist nachfolgend einzugehen.</w:t>
      </w:r>
    </w:p>
    <w:p>
      <w:r>
        <w:rPr>
          <w:b/>
        </w:rPr>
        <w:t>E. 6.2</w:t>
      </w:r>
    </w:p>
    <w:p>
      <w:r>
        <w:t>Art. 8 EMRK gewährleistet den Schutz des Familienlebens. Die Europäische Menschenrechtskonvention verschafft an sich kein Recht auf Einreise oder den Aufenthalt in einem bestimmten Konventionsstaat. Hat ein Ausländer nahe Verwandte in der Schweiz und ist diese familiäre Beziehung intakt und wird sie tatsächlich gelebt, kann es hingegen das in Art. 8 Ziff. 1 EMRK bzw. in Art. 13 Abs. 1 BV garantierte Recht auf Achtung des Familienlebens verletzen, wenn ihm die Anwesenheit in der Schweiz untersagt wird (vgl. BGE 135 I 143 E. 1.3.1).</w:t>
      </w:r>
    </w:p>
    <w:p>
      <w:r>
        <w:rPr>
          <w:b/>
        </w:rPr>
        <w:t>E. 6.3</w:t>
      </w:r>
    </w:p>
    <w:p>
      <w:r>
        <w:t>Wie erwähnt kann es das in Art. 8 Ziff. 1 EMRK bzw. in Art. 13 Abs. 1 BV garantierte Recht auf Achtung des Familienlebens verletzen, wenn einer ausländischen Person die Einreise oder Anwesenheit in der Schweiz untersagt wird. Festzuhalten ist jedoch, dass es praxisgemäss nicht mehr in der Kompetenz der Asylbehörden liegt, im Rahmen der Anordnung der Wegweisung oder deren Vollzug eine allfällige Verletzung von Art. 8 EMRK zu prüfen, wenn sich bereits die in diesem Bereich spezialgesetzlich zuständigen Behörden im Ausländerbereich mit der entsprechenden Frage befassen oder befasst haben. Dies soll Doppelspurigkeiten und sich entgegenstehende Beurteilungen verhindern, zumal davon auszugehen ist, dass die fremdenpolizeilichen Behörden einen allfälligen Anspruch gestützt auf Art. 8 EMRK prüfen oder bereits geprüft haben beziehungsweise die betroffenen Personen diesbezüglich die Möglichkeit haben, im Rahmen des dort vorgesehenen Beschwerdeverfahrens genügend Rechtsschutz zu erlangen. Insofern geht der Beschwerdeführer fehl, wenn er in seiner Beschwerdeergänzung ausführen lässt, sämtliche Behörden hätten jederzeit eine mögliche Verletzung von völkerrechtlichen Verpflichtungen vorzunehmen. In diesem Zusammenhang ist darauf hinzuweisen, dass das Bundesgesetz vom 16. Dezember 2005 für Ausländerinnen und Ausländer (AuG, SR 142.20) regelt, unter welchen Bedingungen ein Familiennachzug möglich und die Anwesenheit für Familienangehörige zu bewilligen ist. Der Beschwerdeführer und seine Familie haben denn auch am 10. Mai 2012 ein Gesuch um Familiennachzug und Einbezug in die vorläufige Aufnahme im Sinne von Art. 85 Abs. 7 AuG für den Beschwerdeführer ge­stellt. Das BFM hat dieses Gesuch mit Entscheid vom 3. Dezember 2013 abgewiesen, mit der Begründung, die entsprechenden Voraussetzungen seien nicht erfüllt. So werde unter anderem vorausgesetzt, dass die Familienangehörigen in der Schweiz nicht von der Sozialhilfe abhängig sind, was vorliegend jedoch der Fall sei. Es ergibt sich denn auch aus Lehre und Rechtsprechung, dass gemäss Art. 8 Abs. 2 EMRK finanzielle Anforderungen gestellt werden können beziehungsweise aus diesen Gründen die Familieneinheit verweigert werden kann (vgl. BGE 126 II 335). Allerdings wäre dabei grundsätzlich auch die Verhältnismässigkeit der Verwei­gerung der Einreise oder des Aufenthaltes zu berücksichtigen (vgl. BGE 122 II 1), was vorliegend wohl nur am Rande gemacht wurde. Die entsprechende Verfügung des BFM, mit dem der Familiennachzug verweigert wurde, ist jedoch trotz bestehender Beschwerdemöglichkeit beim Bundesverwaltungsgericht unangefochten in Rechtskraft erwachsen. Der Beschwerdeführer gibt denn auch im Asylverfahren unumwunden zu, einzig mit dem Ziel der Familienzusammenführung ein Asylgesuch gestellt zu haben, was als Rechtsumgehung zu qualifizieren ist und als solche nicht geschützt werden kann. Davon, dass das schweizerische Recht dem Beschwerdeführer das Anwesenheitsrecht grundsätzlich in Verletzung von Art. 8 Abs. 1 EMRK verweigert, kann denn aufgrund dieser Erwägungen auch nicht die Rede sein, vielmehr ist ein entsprechender Rechtsweg und bestimmte Bedingungen vorgesehen, die einzuhalten sind. Der im Rahmen des ausländerrechtlichen Verfahrens ergangene Entscheid des BFM ist in Rechtskraft erwachsen und damit für die Asyl­behörden verbindlich. Sollte der Beschwerdeführer der Meinung sein, der Sachverhalt habe sich zwischenzeitlich verändert, ist es ihm unverwehrt, dies geltend zu machen. Hingegen kann es nicht angehen, eine erneute beziehungsweise gerichtliche Prüfung des gleichen Sachverhalts über das Asylverfahren anzustreben, weil es verpasst worden war, entsprechend Beschwerde zu erheben. Ausserdem ist darauf hinzuweisen, dass der Beschwerdeführer in Frankreich als Flüchtling anerkannt ist, von wo es ihm möglich ist, seine Familie regelmässig zu besuchen, und es damit auch verhältnismässig und zumutbar erscheint, die Familie auf den ordentlichen Weg des ausländerrechtlichen Familiennachzugs zu verweisen. Eine Verletzung von Art. 8 EMRK im Rahmen des vorliegenden Nichteintretensentscheides auf das Asylgesuch kann demnach nicht erkannt werden. Angesichts dieses Ausgangs des Verfahrens kann offen bleiben, ob eine entsprechende Verletzung überhaupt zu einer Aufhebung des Nichteintretensentscheides auf das Asylgesuch hätte führen können, oder ob dies allein im Rahmen der Anordnung der Wegweisung und des Wegweisungsvollzugs hätte Relevanz entfalten können. Das heisst die Frage kann offen bleiben, ob ein Nichteintretensentscheid im Sinne von Art. 31a Abs. 1 Bst. a AsylG grundsätzlich zu unterbleiben hätte, wenn der Vollzug der Wegweisung aus anderen als in Art. 31a Abs. 2 AsylG aufgeführten Gründen nicht zulässig, zumutbar oder möglich ist.</w:t>
      </w:r>
    </w:p>
    <w:p>
      <w:r>
        <w:rPr>
          <w:b/>
        </w:rPr>
        <w:t>E. 6.4</w:t>
      </w:r>
    </w:p>
    <w:p>
      <w:r>
        <w:t>Zu prüfen bleibt, ob vorliegend Art. 51 Abs. 1 AsylG zum Tragen kommt, wonach Ehegatten von Flüchtlingen, die sich in der Schweiz aufhalten, als Flüchtlinge anerkannt werden, wenn keine besonderen Umstände dagegen sprechen. Im vorliegenden Verfahren besteht indes kein Raum für die Anwendung dieser Bestimmung beziehungsweise sprechen die besonderen Umstände offensichtlich gegen einen solchen Einbezug, wenn der Ehegatte seinerseits in einem sicheren Drittstaat über die Flüchtlingseigenschaft verfügt und in Umgehung der anwendbaren Gesetzesbestimmungen eigenhändig in die Schweiz einreist. Anders zu entscheiden würde heissen, die Umgehung der im AuG vorgesehenen gesetzlichen Bestimmungen zum Familiennachzug zu schützen.</w:t>
      </w:r>
    </w:p>
    <w:p>
      <w:r>
        <w:rPr>
          <w:b/>
        </w:rPr>
        <w:t>E. 6.5</w:t>
      </w:r>
    </w:p>
    <w:p>
      <w:r>
        <w:t>Insgesamt ist damit festzuhalten, dass das BFM zu Recht auf das Asylgesuch nicht eingetreten ist.</w:t>
      </w:r>
    </w:p>
    <w:p>
      <w:r>
        <w:rPr>
          <w:b/>
        </w:rPr>
        <w:t>E. 7</w:t>
      </w:r>
    </w:p>
    <w:p>
      <w:r>
        <w:t>Das Nichteintreten auf ein Asylgesuch hat in der Regel die Wegweisung aus der Schweiz zur Folge (Art. 44 AsylG). Vorliegend hat der Kanton keine Aufenthaltsbewilligung erteilt und wie mit Verfügung des BFM vom 3. Dezember 2013 festgestellt , besteht auch kein gesetzlicher Anspruch auf eine Aufenthaltsbewilligung. Die angefochtene Verfügung des BFM ist demnach auch bezüglich der Anordnung der Wegweisung des Beschwerdeführers im Rahmen der An­wendung von Art. 31a Abs. 1 Bst. a AsylG nicht zu beanstanden.</w:t>
      </w:r>
    </w:p>
    <w:p>
      <w:r>
        <w:rPr>
          <w:b/>
        </w:rPr>
        <w:t>E. 8.1</w:t>
      </w:r>
    </w:p>
    <w:p>
      <w:r>
        <w:t>Das Bundesamt regelt das Anwesenheitsverhältnis nach den gesetzli­chen Bestimmungen über die vorläufige Aufnahme, wenn der Vollzug der Wegweisung nicht zulässig, nicht zumutbar oder nicht möglich ist (Art. 44 AsylG; Art. 83 Abs. 1 AuG).</w:t>
      </w:r>
    </w:p>
    <w:p>
      <w:r>
        <w:rPr>
          <w:b/>
        </w:rPr>
        <w:t>E. 8.2</w:t>
      </w:r>
    </w:p>
    <w:p>
      <w:r>
        <w:t>Der Beschwerdeführer kann in einen Drittstaat reisen, welcher seinen Verpflichtungen aus dem Abkommen vom 28. Juli 1951 über die Rechtsstellung der Flüchtlinge (FK, SR 0.142.30) und der EMRK nachkommt und in welchem er Schutz vor Rückschiebung im Sinne von Art. 5 Abs. 1 AsylG findet. Der Vollzug der Wegweisung ist somit in Beachtung der massgeblichen völker- und landesrechtlichen Bestimmungen zulässig.</w:t>
      </w:r>
    </w:p>
    <w:p>
      <w:r>
        <w:rPr>
          <w:b/>
        </w:rPr>
        <w:t>E. 8.3</w:t>
      </w:r>
    </w:p>
    <w:p>
      <w:r>
        <w:t>Der Vollzug für Ausländerinnen und Ausländer erweist sich als unzumutbar, wenn sie im Heimat- oder Herkunftsstaat aufgrund von Situatio­nen wie Krieg, Bürgerkrieg, allgemeiner Gewalt und medizinischer Notlage konkret gefährdet sind (Art. 83 Abs. 4 AuG). Eine solche Situation herrscht in Frankreich offensichtlich nicht. Die zahlreichen Argumente des Beschwerdeführers zu den Risiken und Unwägbarkeiten beziehungsweise Problemen seiner Angehörigen und ihm selber im Falle des Wegweisungsvollzugs nach Frankreich sind zwar nachvollziehbar und dürften ihn als Beschwerdeführer belasten. Sie vermögen jedoch ihrerseits den Vollzug der Wegweisung nicht als unzumutbar erscheinen zu lassen, zumal diese Argumente allein im Rahmen des ordentlichen Verfahrens um Familiennachzug seinen Platz haben können.</w:t>
      </w:r>
    </w:p>
    <w:p>
      <w:r>
        <w:rPr>
          <w:b/>
        </w:rPr>
        <w:t>E. 8.4</w:t>
      </w:r>
    </w:p>
    <w:p>
      <w:r>
        <w:t>Schliesslich erweist sich der Vollzug der Wegweisung auch als mög­lich, da die französischen Behörden einer Rückübernahme des Beschwerdeführers ausdrücklich zugestimmt haben.</w:t>
      </w:r>
    </w:p>
    <w:p>
      <w:r>
        <w:rPr>
          <w:b/>
        </w:rPr>
        <w:t>E. 8.5</w:t>
      </w:r>
    </w:p>
    <w:p>
      <w:r>
        <w:t>Nach dem Gesagten ist der vom Bundesamt verfügte Vollzug der Wegweisung des Beschwerdeführers nach Frankreich zu bestätigen.</w:t>
      </w:r>
    </w:p>
    <w:p>
      <w:r>
        <w:rPr>
          <w:b/>
        </w:rPr>
        <w:t>E. 9</w:t>
      </w:r>
    </w:p>
    <w:p>
      <w:r>
        <w:t>Zusammenfassend ergibt sich, dass die angefochtene Verfügung Bundesrecht nicht verletzt und den rechtserheblichen Sachverhalt richtig so­wie vollständig feststellt (Art. 106 Abs. 1 AsylG), weshalb die Beschwerde abzuweisen ist.</w:t>
      </w:r>
    </w:p>
    <w:p>
      <w:r>
        <w:rPr>
          <w:b/>
        </w:rPr>
        <w:t>E. 10.1</w:t>
      </w:r>
    </w:p>
    <w:p>
      <w:r>
        <w:t>Bei diesem Ausgang des Verfahrens wären die Kosten dem Beschwerde­führer aufzuerlegen (Art. 63 Abs. 1 VwVG). Da sein Gesuch im Sinne von Art. 65 Abs. 1 VwVG mit Zwischenverfügung vom 5. September 2014 gut­geheissen wurde und sich seine finanzielle Situation seither nicht ent­scheidwesentlich verändert hat, erfolgt keine Kostenauflage.</w:t>
      </w:r>
    </w:p>
    <w:p>
      <w:r>
        <w:rPr>
          <w:b/>
        </w:rPr>
        <w:t>E. 10.2</w:t>
      </w:r>
    </w:p>
    <w:p>
      <w:r>
        <w:t>Die Beschwerdeinstanz spricht der amtlichen Rechtsvertreterin eine Entschädigung für die ihr erwachsenen notwendigen und verhältnismässig hohen Kosten zu (Art. 7 Abs. 1 und 2 VGKE i.V.m. 110a AsylG). Nach­dem diese keine Kostennote eingereicht hat, ist die Parteientschädigung auf Grund der Akten festzusetzen (Art. 14 Abs. 2 in fine VGKE). Die Vertretungskosten sind deshalb unter Berücksichtigung der massgeblichen Bemessungsfaktoren (vgl. Art. 8 ff. VGKE) auf insgesamt Fr. 600.- (inkl. Auslagen und Mehrwertsteuer) zu bemessen. Dieser Betrag wird der Rechtsvertreterin als Entschädigung für die Verbeiständung der Beschwerdeführerin ausgerichtet.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