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D-4913/2023 vom 20. September 2023</w:t>
      </w:r>
    </w:p>
    <w:p>
      <w:r>
        <w:t>Bundesverwaltungsgericht, 2023-09-20, DE</w:t>
      </w:r>
    </w:p>
    <w:p>
      <w:r>
        <w:rPr>
          <w:b/>
        </w:rPr>
        <w:t xml:space="preserve">Quelle: </w:t>
      </w:r>
      <w:r>
        <w:t>https://mcp.opencaselaw.ch/entscheid/bvger_D-4913_2023</w:t>
      </w:r>
    </w:p>
    <w:p>
      <w:r>
        <w:t>FR: TAF D-4913/2023 du 20 septembre 2023</w:t>
      </w:r>
    </w:p>
    <w:p>
      <w:r>
        <w:t>IT: TAF D-4913/2023 del 20 settembre 2023</w:t>
      </w:r>
    </w:p>
    <w:p>
      <w:pPr>
        <w:pStyle w:val="Heading2"/>
      </w:pPr>
      <w:r>
        <w:t>Regeste</w:t>
      </w:r>
    </w:p>
    <w:p>
      <w:r>
        <w:t>Nichteintreten auf Asylgesuch und Wegweisung (Dublin-Verfahren - Art. 31a Abs. 1 Bst. b AsylG)</w:t>
      </w:r>
    </w:p>
    <w:p>
      <w:pPr>
        <w:pStyle w:val="Heading2"/>
      </w:pPr>
      <w:r>
        <w:t>Erwägungen</w:t>
      </w:r>
    </w:p>
    <w:p>
      <w:r>
        <w:rPr>
          <w:b/>
        </w:rPr>
        <w:t>E. 1</w:t>
      </w:r>
    </w:p>
    <w:p>
      <w:r>
        <w:t>Das Verfahren richtet sich nach dem VwVG, dem VGG und dem BGG, soweit das AsylG (SR 142.31) nichts anderes bestimmt (Art. 37 VGG und Art. 6 AsylG). Die Beschwerde ist zulässig (Art. 105 AsylG; Art. 31 ff. VGG). Die übrigen Sachurteilsvoraussetzungen (Legitimation [Art. 48 Abs. 1 VwVG], Frist [Art. 108 Abs. 3 AsylG] und Form [Art. 52 Abs. 1 VwVG]) sind offensichtlich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Der Beschwerdeführer rügt, die Vorinstanz habe den medizinischen Sachverhalt unvollständig erhoben.</w:t>
      </w:r>
    </w:p>
    <w:p>
      <w:r>
        <w:rPr>
          <w:b/>
        </w:rPr>
        <w:t>E. 3.2</w:t>
      </w:r>
    </w:p>
    <w:p>
      <w:r>
        <w:t>Der Untersuchungsgrundsatz (Art. 12 VwVG) betrifft die Abklärungspflicht der Behörde. Der entsprechende Beschwerdegrund erscheint in Art. 49 Bst. b VwVG beziehungsweise Art. 106 Abs. 1 Bst. b AsylG. Er ist erfüllt, wenn die Behörde den Sachverhalt nicht von Amtes wegen abgeklärt oder nicht alle für den Entscheid wesentlichen Sachumstände berücksichtigt hat (vgl. BVGE 2008/43 E. 7.5.6; Benjamin Schindler, in: Kommentar zum VwVG, 2. Aufl. 2019, Art. 49 N. 29).</w:t>
      </w:r>
    </w:p>
    <w:p>
      <w:r>
        <w:rPr>
          <w:b/>
        </w:rPr>
        <w:t>E. 3.3</w:t>
      </w:r>
    </w:p>
    <w:p>
      <w:r>
        <w:t>Gemäss Untersuchungsbericht des (...), Institut für (...), vom (...) war der Befund der Rückenuntersuchung unauffällig. Gemäss Auskunft des Gesundheitsdienstes (Medic-Help) vom (...) und (...) meldete sich der Beschwerdeführer sporadisch bei Schmerzen, worauf ihm Schmerzmittel verabreicht worden seien. Arzttermine seien keine offen und es seien auch keine weiteren geplant. In psychischer Hinsicht berichtete der Beschwerdeführer im Dublin-Gespräch (vgl. Sachverhalt Bst. B) von Problemen aufgrund seiner Erlebnisse in Kroatien (Albträume, Flash-backs, Aufschrecken in der Nacht und Verspüren von Unruhe und Stress). Obwohl er von der befragenden SEM-Mitarbeiterin aufgefordert worden war, seine Beschwerden mit dem Gesundheitsdienst zu besprechen, und er gemäss Akten in der Folge mehrfach beim behandelnden Arzt des BAZ B._______ - wegen Rückenschmerzen und (...) (vgl. SEM act. 1270157-18/2 und 19/2) - vorgesprochen hatte, erwähnte er zu keinem Zeitpunkt angebliche psychische Beschwerden. Soweit er in der Rechtsmittelschrift vorbringt, er habe sich wegen seiner schlechten psychischen Verfassung mehrfach an die Betreuung gewandt und jeweils Schmerzmittel erhalten, erachtet das Gericht dieses Vorbringen als blosse Schutzbehauptung, nachdem sich diesbezüglich keinerlei Hinweise aus den vorinstanzlichen Medizinalakten (vgl. insb. SEM act. 1270157-18/2, 19/2, 21/2, 22/1) ergeben. Den Akten zufolge ist vielmehr davon auszugehen, dass die sporadische Schmerzmedikation aufgrund von Rückenschmerzen erfolgte und sein psychisches Leiden nicht von einer Tragweite gewesen ist, dass er ein solches beim Gesundheitsdienst vorgebracht hätte. Vor diesem Hintergrund ging das SEM zum Zeitpunkt der angefochtenen Verfügung zutreffend davon aus, dass die geltend gemachten psychischen Probleme (vgl. Dublin-Gespräch SEM act. 1270157-16/3) nicht von einer derartigen Schwere seien, dass sie abklärungs- und behandlungsbedürftig wären.</w:t>
      </w:r>
    </w:p>
    <w:p>
      <w:r>
        <w:rPr>
          <w:b/>
        </w:rPr>
        <w:t>E. 3.4</w:t>
      </w:r>
    </w:p>
    <w:p>
      <w:r>
        <w:t>Der Beschwerdeführer macht in der Rechtsmittelschrift erstmals geltend, er empfinde aufgrund seiner Erlebnisse in Kroatien Todesangst. Gemäss E-Mail-Mitteilung seiner damaligen Rechtsvertretung an den Gesundheitsdienst vom (...) (Beschwerdebeilage) befindet sich der Beschwerdeführer in einer sehr schlechten psychischen Verfassung. Er habe von Angstzuständen mit Anspannung, Zittern, Atembeschwerden, Herzrasen und Niedergestimmtheit sowie von Albträumen berichtet und von konkreten Suizidgedanken gesprochen, sich schlussendlich aber davon distanziert. Gemäss provisorischem Kurzaustrittsbericht der (...) vom (...) ist der Beschwerdeführer ab dem (...) im Sinne einer fürsorgerischen Unterbringung stationär behandelt worden. Ihm wird eine (...), gegenwärtig (...), attestiert. Bei fehlenden Selbst- und Fremdgefährdungsaspekten ist die fürsorgerische Unterbringung mit der Empfehlung einer ambulanten psychotherapeutischen Behandlung am (...) wieder aufgehoben worden. Beim Austritt wurden dem Beschwerdeführer pflanzliche Schlaf- und Entspannungsmedikamente ([...] und [...]) mitgegeben.</w:t>
      </w:r>
    </w:p>
    <w:p>
      <w:r>
        <w:rPr>
          <w:b/>
        </w:rPr>
        <w:t>E. 3.5</w:t>
      </w:r>
    </w:p>
    <w:p>
      <w:r>
        <w:t>Auch wenn die dargestellten Befunde nicht zu verharmlosen sind, stellen sie doch keine gravierenden Erkrankungen dar (vgl. hierzu Urteil des BVGer F-4560/2022 vom 23. Februar 2023 E. 6.5.2). Im Übrigen ist festzuhalten, dass Kroatien grundsätzlich über eine ausreichende medizinische Infrastruktur verfügt (vgl. statt vielen: Urteil des BVGer D-735/2022 vom 28. Februar 2022 E. 6.7.3), so dass allgemein davon ausgegangen werden darf, dass Betroffene Zugang zur nötigen Unterstützung erhalten, zumal Kroatien aufgrund der Richtlinie des Europäischen Parlaments und des Rates 2013/33/EU vom 26. Juni 2013 zur Festlegung von Normen für die Aufnahme von Personen, die internationalen Schutz beantragen (sog. Aufnahmerichtlinie) selbst zur Behandlung schwerer psychischer Störungen und gegebenenfalls zur psychologischen Betreuung verpflichtet ist (vgl. Urteil des BVGer E-3909/2023 vom 26. Juli 2023 E. 5.3.3). Hinsichtlich einer möglichen Selbstgefährdung des Beschwerdeführers ist anzufügen, dass der wegweisende Staat bei einer Überstellung gemäss Praxis des EGMR nicht verpflichtet ist, vom Vollzug der Wegweisung Abstand zu nehmen, falls Ausländer oder Ausländerinnen mit Suizid drohen. Die Überstellung verstösst nicht gegen Art. 3 EMRK, wenn der wegweisende Staat Massnahmen ergreift, um die Umsetzung einer entsprechenden Suiziddrohung zu verhindern. Es obliegt den mit der Überstellung betrauten Behörden, im Rahmen der Vorbereitung und in Zusammenarbeit mit den behandelnden Ärztinnen die notwendigen Vorkehrungen zu treffen, damit bei der Überstellung den konkreten Bedürfnissen Rechnung getragen wird (z.B. Medikamentenabgabe, Information an die kroatischen Behörden, vgl. Art. 31 f. Dublin-III-VO; Urteil des BVGer F-1154/2023 vom 17. Mai 2023 E. 7.5 m.w.H.). Vor diesem Hintergrund sind vom in Aussicht gestellten definitiven Austrittsbericht der (...) oder von zusätzlichen medizinischen Abklärungen keine rechtserheblichen neuen Erkenntnisse zu erwarten (zur antizipierten Beweiswürdigung vgl. BGE 141 I 60 E. 3.3 oder BGE 136 I 229 E. 5.3).</w:t>
      </w:r>
    </w:p>
    <w:p>
      <w:r>
        <w:rPr>
          <w:b/>
        </w:rPr>
        <w:t>E. 3.6</w:t>
      </w:r>
    </w:p>
    <w:p>
      <w:r>
        <w:t>Damit liegt keine Verletzung des Untersuchungsgrundsatzes vor und es besteht keine Veranlassung, die Sache zur Sachverhaltsfeststellung und Neubeurteilung an die Vorinstanz zurückzuweisen. Das entsprechende Eventualbegehren ist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4.3</w:t>
      </w:r>
    </w:p>
    <w:p>
      <w:r>
        <w:t>Nachdem der Beschwerdeführer bereits am (...) in Kroatien ein Asylgesuch gestellt hatte, handelt es sich um ein «take back»-Verfahren gemäss Art. 18 Abs. 1 Bst. b Dublin-III-VO. Die kroatischen Behörden stimmten innert der in Art. 25 Abs. 1 Dublin-III-VO festgelegten Frist dem Übernahmeersuchen der Vorinstanz gestützt auf Art. 20 Abs. 5 Dublin-III-VO zu, womit die Zuständigkeit Kroatiens grundsätzlich gegeben ist.</w:t>
      </w:r>
    </w:p>
    <w:p>
      <w:r>
        <w:rPr>
          <w:b/>
        </w:rPr>
        <w:t>E. 5.1</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zum zuständigen Staat (Art. 3 Abs. 2 Dublin-III-VO).</w:t>
      </w:r>
    </w:p>
    <w:p>
      <w:r>
        <w:rPr>
          <w:b/>
        </w:rPr>
        <w:t>E. 5.2</w:t>
      </w:r>
    </w:p>
    <w:p>
      <w:r>
        <w:t>Gemäss Praxis des Bundesverwaltungsgerichts liegen zum heutigen Zeitpunkt keine konkreten Gründe für die Annahme vor, das Asylverfahren und die Aufnahmebedingungen für Antragstellende in Kroatien würden systemische Schwachstellen im Sinne von Art. 3 Abs. 2 zweiter und dritter Satz Dublin-III-VO aufweisen (vgl. dazu das Referenzurteil des BVGer E-1488/2020 vom 22. März 2023, welches die seit dem Referenzurteil D-1611/2016 vom 22. März 2016 bestehende Praxis bestätigt, wonach Dublin-Überstellungen nach Kroatien grundsätzlich zulässig sind). Die Vorbringen des Beschwerdeführers erweisen sich vor dem Hintergrund dieser Rechtsprechung als unbehelflich. Insbesondere ist auf die zitierten Berichte zu Push-Backs an der kroatischen Grenze, zur Verweigerung des Zugangs zum Asylverfahren, zur Gesundheitsversorgung von Asylsuchenden sowie zur Rechtsprechung von ausländischen Verwaltungsgerichten nicht näher einzugehen.</w:t>
      </w:r>
    </w:p>
    <w:p>
      <w:r>
        <w:rPr>
          <w:b/>
        </w:rPr>
        <w:t>E. 5.3</w:t>
      </w:r>
    </w:p>
    <w:p>
      <w:r>
        <w:t>Gemäss der zitierten Rechtsprechung sind systemische Schwachstellen im Sinne von Art. 3 Abs. 2 zweiter und dritter Satz Dublin-III-VO in Bezug auf Kroatien zu verneinen.</w:t>
      </w:r>
    </w:p>
    <w:p>
      <w:r>
        <w:rPr>
          <w:b/>
        </w:rPr>
        <w:t>E. 6.1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6.2</w:t>
      </w:r>
    </w:p>
    <w:p>
      <w:r>
        <w:t>Der Beschwerdeführer macht geltend, er sei in Kroatien im (...) unmenschlich und erniedrigend behandelt und auf den Rücken geschlagen worden, habe seine Beine danach nicht mehr gespürt und leide heute noch unter Rückenschmerzen. Wie das SEM zutreffend festgehalten hat, lassen die geschilderten Erlebnisse in Kroatien - die im Übrigen weder belegt noch weiter substantiiert werden - grundsätzlich nicht darauf schliessen, dass er bei einer Rückkehr mit hoher Wahrscheinlichkeit Opfer einer unmenschlichen oder erniedrigenden Behandlung im Sinn von Art. 3 EMRK würde. Seine Ausführungen beziehen sich auf Ereignisse in Zusammenhang mit seiner illegalen Einreise; nach seiner Überstellung nach Kroatien wird er nicht mit derselben Situation konfrontiert sein wie nach dem Aufgriff durch die kroatische Polizei. Es bestehen auch keine Gründe für die Annahme, Kroatien werde den Grundsatz des Non-Refoulement missachten und ihn zur Ausreise in ein Land zwingen, in dem sein Leib, sein Leben oder seine Freiheit aus einem Grund nach Art. 3 Abs. 1 AsylG gefährdet ist oder in dem er Gefahr laufen würde, zur Ausreise in ein solches Land gezwungen zu werden. Bei einer allfälligen vorübergehenden Einschränkung der ihm zustehenden Aufnahmebedingungen könnte er sich im Übrigen nötigenfalls an die kroatischen Behörden wenden und seine Rechte auf dem Rechtsweg einfordern (vgl. Art. 26 Aufnahmerichtlinie). Dies gilt auch in Bezug auf ein allfälliges Fehlverhalten der kroatischen Polizei. Des Weiteren steht ihm die Möglichkeit offen, die vor Ort tätigen karitativen Organisationen zu kontaktieren (vgl. auch Urteil des BVGer F-4725/2023 vom 11. September 2023 E. 7.3).</w:t>
      </w:r>
    </w:p>
    <w:p>
      <w:r>
        <w:rPr>
          <w:b/>
        </w:rPr>
        <w:t>E. 6.3.1</w:t>
      </w:r>
    </w:p>
    <w:p>
      <w:r>
        <w:t>In Bezug auf die gesundheitliche Situation des Beschwerdeführers ist darauf hinzuweisen, dass eine zwangsweise Rückweisung von Personen mit gesundheitlichen Problemen nur ganz ausnahmsweise einen Verstoss gegen Art. 3 EMRK darstellt. Dies ist insbesondere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m.H.a. die damalige Praxis des Europäischen Gerichtshofs für Menschenrechte [EGMR]). Eine weitere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6.3.2</w:t>
      </w:r>
    </w:p>
    <w:p>
      <w:r>
        <w:t>Die geltend gemachten gesundheitlichen Beeinträchtigungen (vgl. unter E. 3.3 vorstehend) sind gesamthaft nicht derart gravierend, dass mit Blick auf Art. 3 EMRK von einer Überstellung nach Kroatien abgesehen werden müsste. Sollte der Beschwerdeführer nach der Rückkehr nach Kroatien eine medizinische Behandlung benötigen, ist darauf hinzuweisen, dass die Mitgliedstaaten verpflichtet sind, den Antragstellern die erforderliche medizinische Versorgung, die zumindest die Notversorgung und die unbedingt erforderliche Behandlung von Krankheiten und schweren psychischen Störungen umfasst, zugänglich zu machen (Art. 19 Abs. 1 Aufnahmerichtlinie). Auch unter Berücksichtigung des Hinweises in der Rechtsmitteleingabe auf allfällige Schwierigkeiten beim Zugang zu medizinischer Versorgung ist - selbst wenn das Team der «Médecins du Monde» aktuell nicht vor Ort sein sollte - nicht davon auszugehen, dass Kroatien seinen Verpflichtungen im Rahmen der Dublin-III-VO in medizinischer Hinsicht in genereller Weise nicht nachkommen könnte beziehungsweise nicht nachkommen wollte. Die «Médecins du Monde» sind im Übrigen nur eine von mehreren Stellen, welche die medizinische Betreuung von Asylsuchenden in Kroatien gewährleisten. Neben den staatlichen Stellen unterstützt insbesondere auch das Kroatische Rote Kreuz vulnerable Asylsuchende, die in den Empfangszentren untergebracht sind (vgl. Urteil des BVGer E-3851/2023 vom 14. Juli 2023 E. 7.4.5.) Entgegen den Ausführungen in der Rechtsmitteleingabe ist auch der Zugang zu psychologischer Behandlung grundsätzlich gewährleistet (vgl. Urteil F-4725/2023 E. 7.5 m.w.H.). Soweit der Beschwerdeführer auf Beschwerdeebene vorbringt, er empfinde aufgrund seiner Erlebnisse in Kroatien Todesangst und habe Suizidgedanken ist festzuhalten, dass er sich davon gemäss E-Mail seiner damaligen Rechtsvertretung vom (...) zu distanzieren vermochte (vgl. Beschwerdebeilage) und auch gemäss Austrittsbericht der (...) vom (...) Selbstgefährdungsaspekte fehlen. Ohnehin stellt - wie bereits erwähnt (vgl. E. 3.5) - Suizidalität gemäss bundesgerichtlicher Rechtsprechung kein Vollzugshindernis dar (vgl. BGE 139 II 393 E. 5.5.5). Dies entspricht auch der Praxis des Bundesverwaltungsgerichts (vgl. Urteil des BVGer F-4369/2023 vom 21. August 2023 E. 8.6. m.w.H.).</w:t>
      </w:r>
    </w:p>
    <w:p>
      <w:r>
        <w:rPr>
          <w:b/>
        </w:rPr>
        <w:t>E. 6.4</w:t>
      </w:r>
    </w:p>
    <w:p>
      <w:r>
        <w:t>Die Vorinstanz hat das Selbsteintrittsrecht gemäss Art. 17 Dublin-III-VO sowie Art. 29a Abs. 3 AsylV 1 zu Recht nicht ausgeübt. Weder ist die Schweiz völkerrechtlich verpflichtet, auf das Asylgesuch einzutreten, noch liegen humanitäre Gründe vor, welche einen Selbsteintritt nahelegen würden.</w:t>
      </w:r>
    </w:p>
    <w:p>
      <w:r>
        <w:rPr>
          <w:b/>
        </w:rPr>
        <w:t>E. 6.5</w:t>
      </w:r>
    </w:p>
    <w:p>
      <w:r>
        <w:t>Vor diesem Hintergrund ist auch der Antrag, das SEM sei anzuweisen, konkrete und individuelle Zusicherungen von den kroatischen Behörden namentlich bezüglich Obdachs, Nahrung sowie des Zugangs zu medizinischer Versorgung (inklusive psychologischer Behandlung) einzuholen, abzuweisen.</w:t>
      </w:r>
    </w:p>
    <w:p>
      <w:r>
        <w:rPr>
          <w:b/>
        </w:rPr>
        <w:t>E. 7</w:t>
      </w:r>
    </w:p>
    <w:p>
      <w:r>
        <w:t>Die Vorinstanz ist zu Recht gestützt auf Art. 31a Abs. 1 Bst. b AsylG auf das Asylgesuch des Beschwerdeführers nicht eingetreten und hat die Wegweisung nach Kroatien angeordnet.</w:t>
      </w:r>
    </w:p>
    <w:p>
      <w:r>
        <w:rPr>
          <w:b/>
        </w:rPr>
        <w:t>E. 8</w:t>
      </w:r>
    </w:p>
    <w:p>
      <w:r>
        <w:t>Die Beschwerde ist abzuweisen.</w:t>
      </w:r>
    </w:p>
    <w:p>
      <w:r>
        <w:rPr>
          <w:b/>
        </w:rPr>
        <w:t>E. 9</w:t>
      </w:r>
    </w:p>
    <w:p>
      <w:r>
        <w:t>Mit dem Entscheid in der Hauptsache sind die Gesuche um Erteilung der aufschiebenden Wirkung der Beschwerde und um Verzicht auf die Erhebung eines Kostenvorschusses gegenstandslos geworden. Der am 14. September 2023 verfügte einstweilige Vollzugsstopp fällt mit dem vorliegenden Urteil dahin.</w:t>
      </w:r>
    </w:p>
    <w:p>
      <w:r>
        <w:rPr>
          <w:b/>
        </w:rPr>
        <w:t>E. 10</w:t>
      </w:r>
    </w:p>
    <w:p>
      <w:r>
        <w:t>Das Gesuch um Gewährung der unentgeltlichen Prozessführung (Art. 65 Abs. 1 VwVG) ist abzuweisen, da die Begehren - wie sich aus den vorstehenden Erwägungen ergibt - als offensichtlich aussichtslos zu bezeichnen sind. Die Verfahrenskosten sind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