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D-4909/2025 vom 11. Juli 2025</w:t>
      </w:r>
    </w:p>
    <w:p>
      <w:r>
        <w:t>Bundesverwaltungsgericht, 2025-07-11, DE</w:t>
      </w:r>
    </w:p>
    <w:p>
      <w:r>
        <w:rPr>
          <w:b/>
        </w:rPr>
        <w:t xml:space="preserve">Quelle: </w:t>
      </w:r>
      <w:r>
        <w:t>https://mcp.opencaselaw.ch/entscheid/bvger_D-4909_2025</w:t>
      </w:r>
    </w:p>
    <w:p>
      <w:r>
        <w:t>FR: TAF D-4909/2025 du 11 juillet 2025</w:t>
      </w:r>
    </w:p>
    <w:p>
      <w:r>
        <w:t>IT: TAF D-4909/2025 del 11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w:t>
      </w:r>
    </w:p>
    <w:p>
      <w:r>
        <w:t>D-4909/2025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Einschränkung der nachfolgenden Erwägung – einzutreten.</w:t>
      </w:r>
    </w:p>
    <w:p>
      <w:r>
        <w:rPr>
          <w:b/>
        </w:rPr>
        <w:t>E. 1.4</w:t>
      </w:r>
    </w:p>
    <w:p>
      <w:r>
        <w:t>Die Beschwerde hat gemäss Art. 55 Abs. 1 VwVG aufschiebende Wir- kung. Die Vorinstanz entzog diese vorliegend nicht (vgl. Art. 55 Abs. 2 VwVG), weshalb auf die Anträge, der Beschwerde sei aufschiebende Wir- kung zu gewähren und der Vollzug sei superprovisorisch auszusetzen, mangels Rechtsschutzinteresses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t>D-4909/2025 Seite 6</w:t>
      </w:r>
    </w:p>
    <w:p>
      <w:r>
        <w:rPr>
          <w:b/>
        </w:rPr>
        <w:t>E. 5.1</w:t>
      </w:r>
    </w:p>
    <w:p>
      <w:r>
        <w:t>Bei Beschwerden gegen Nichteintretensentscheide, mit denen es die Vorinstanz ablehnt, das Asylgesuch auf seine Begründetheit hin zu über- prüfen (Art. 31a Abs. 1–3 AsylG), ist die Beurteilungskompetenz der Be- schwerdeinstanz grundsätzlich auf die Frage beschränkt, ob die Vorinstanz zu Recht nicht auf das Asylgesuch eintrat (vgl. BVGE 2017 VI/5 E. 3.1; 2012/4 E. 2.2, je m.w.H.).</w:t>
      </w:r>
    </w:p>
    <w:p>
      <w:r>
        <w:rPr>
          <w:b/>
        </w:rPr>
        <w:t>E. 5.2</w:t>
      </w:r>
    </w:p>
    <w:p>
      <w:r>
        <w:t>Bezüglich der Frage der Wegweisung nahm die Vorinstanz eine mate- rielle Prüfung vor, weshalb dem Bundesverwaltungsgericht diesbezüglich volle Kognition zukommt.</w:t>
      </w:r>
    </w:p>
    <w:p>
      <w:r>
        <w:rPr>
          <w:b/>
        </w:rPr>
        <w:t>E. 6</w:t>
      </w:r>
    </w:p>
    <w:p>
      <w:r>
        <w:t>Gemäss Art. 31a Abs. 1 Bst. a AsylG wird auf ein Asylgesuch nicht einge- treten, wenn die asylsuchende Person in einen sicheren Drittstaat nach Art. 6a Abs. 2 Bst. b AsylG zurückkehren kann, in welchem sie sich vorher aufgehalten hat. Bei den Ländern der Europäischen Union (EU) und der Europäischen Freihandelsassoziation (EFTA) besteht die gesetzliche Ver- mutung, dass es sich um sichere Drittstaaten handelt (vgl. Art. 6a Abs. 2 Bst. b AsylG.</w:t>
      </w:r>
    </w:p>
    <w:p>
      <w:r>
        <w:rPr>
          <w:b/>
        </w:rPr>
        <w:t>E. 7.1</w:t>
      </w:r>
    </w:p>
    <w:p>
      <w:r>
        <w:t>Die Vorinstanz begründet den angefochtenen Nichteintretensentscheid im Wesentlich damit, der Bundesrat habe Italien als sicheren Drittstaat be- zeichnet und Italien habe den Beschwerdeführer als Flüchtling anerkannt. Zwar würden Anzeichen dafür bestehen, dass der Beschwerdeführer die Flüchtlingseigenschaft erfülle, er könne aber bezüglich Flüchtlingsstatus kein schutzwürdiges Interesse nachweisen, zumal ihm bereits in Italien der Flüchtlingsstatus zuerkannt worden sei. Er könne dorthin zurückkehren, ohne eine Rückschiebung in Verletzung des Non-Refoulement-Prinzips zu befürchten. Der Stellungnahme sei nichts zu entnehmen, die zu einer Än- derung dieses Standpunktes führen könne, weshalb auf das Asylgesuch gemäss Art. 31a Abs. 1 Bst. a AsylG nicht einzutreten sei.</w:t>
      </w:r>
    </w:p>
    <w:p>
      <w:r>
        <w:rPr>
          <w:b/>
        </w:rPr>
        <w:t>E. 7.2</w:t>
      </w:r>
    </w:p>
    <w:p>
      <w:r>
        <w:t>In der Beschwerde wird der Antrag auf Rückweisung der Sache an die Vorinstanz im Wesentlichen damit begründet, diese habe den Sachverhalt ungenügend abgeklärt und die Untersuchungs- und Begründungspflicht verletzt. Sie habe die italienischen Behörden nicht um seine Rücküber- nahme ersucht und daher keine Übernahmezusicherung derselben einge- holt, obwohl sie dazu verpflichtet gewesen wäre.</w:t>
      </w:r>
    </w:p>
    <w:p>
      <w:r>
        <w:t>D-4909/2025 Seite 7</w:t>
      </w:r>
    </w:p>
    <w:p>
      <w:r>
        <w:rPr>
          <w:b/>
        </w:rPr>
        <w:t>E. 8.1</w:t>
      </w:r>
    </w:p>
    <w:p>
      <w:r>
        <w:t>Mit Blick auf die Systematik der Nichteintretenstatbestände gemäss Art. 31a Abs. 1 AsylG ist zunächst festzustellen, dass die sogenannten «Drittstaatenfälle» Konstellationen umfassen, in welchen die in der Schweiz um Asyl nachsuchende Person den notwendigen Schutz in einem anderen Staat finden kann, und deshalb dieser Staat als zuständig erachtet wird. Die Prüfung des Nichteintretens ist daher in einem weiteren Sinne als Zuständigkeitsprüfung nach Art. 7 VwVG in ihrer spezialgesetzlichen asyl- rechtlichen Ausgestaltung zu verstehen. In diesem Sinne stellt ein Nicht- eintretensentscheid nichts anderes als eine Unzuständigkeitserklärung im Sinne von Art. 8 Abs. 1 VwVG dar. Die beim Erlassen eines Nichteintreten- sentscheids für das Verfahren zuständige Behörde ist demnach die Be- hörde des Drittstaats (vgl. Schweizerische Flüchtlingshilfe [SFH], Hand- buch zum Asyl- und Wegweisungsverfahren, 3. Aufl. 2021, S. 132). Eine Unzuständigkeitserklärung der Schweiz ohne die gleichzeitige Zuständig- keitserklärung des betreffenden Drittstaats ist in der Systematik der Nicht- eintretenstatbestände nach Art. 31a Abs. 1 AsylG grundsätzlich nicht vor- gesehen (vgl. Urteil des BVGer E-2436/2025 vom 11. Juni 2025 E. 6.2).</w:t>
      </w:r>
    </w:p>
    <w:p>
      <w:r>
        <w:rPr>
          <w:b/>
        </w:rPr>
        <w:t>E. 8.2</w:t>
      </w:r>
    </w:p>
    <w:p>
      <w:r>
        <w:t>Damit setzt ein Nichteintretensentscheid gestützt auf Art. 31a Abs. 1 AsylG gemäss gefestigter und publizierter Rechtsprechung zwingend das Vorliegen einer Rückübernahmezusicherung des Drittstaats voraus (vgl. hierzu BVGE 2010/56 E. 5.2.2 sowie insbesondere Urteile des BVGer D-788/2021 vom 25. November 2024 E. 5.2; D-7483/2024 vom 13. De- zember 2024 E. 6; D-4815/2023 vom 30. November 2023 E. 4.5; E-4427/2021 vom 28. November 2023 E. 4.2; E-3023/2021 vom 14. Okto- ber 2021 E. 3.5; CONSTANTIN HRUSCHKA in: Kommentar Migrationsrecht, 5. Auflage 2019, N 3 zu Art. 31a AsylG). Diese konstante Rechtsprechung basiert auf dem ausdrücklichen Willen des Gesetzgebers, zumal zur Dritt- staatenregelung in der Botschaft zu aArt. 34 Abs. 2 Bst. b AsylG – welcher in die vorliegend relevante Norm überführt wurde (vgl. Botschaft zur Ände- rung des Asylgesetzes vom 26. Mai 2010, BBl 2010 4455, 4493) – Folgen- des ausgeführt wird: «Die Möglichkeit, in einen Drittstaat zurückkehren zu können, beinhaltet aber, dass dieser den Schweizer Asylbehörden gegen- über die Rückübernahme der asylsuchenden Person zugesichert hat» (BBl 2002 6845, 6884). Für den rechtskonformen Vollzug der Wegweisung in den Drittstaat ist deshalb sicherzustellen, dass die asylsuchende Person tatsächlich wieder in den Drittstaat einreisen kann. Gemäss konstanter Rechtsprechung und Lehre und entgegen den vorinstanzlichen Ausführun- gen, ist die Möglichkeit des Wegweisungsvollzugs (und nicht nur die frei- willige Weiterreise oder Rückkehr) Rechtsmässigkeitsvoraussetzung für</w:t>
      </w:r>
    </w:p>
    <w:p>
      <w:r>
        <w:t>D-4909/2025 Seite 8 das Fällen eines Nichteintretensentscheids. Diese Möglichkeit, in einen Drittstaat zurückkehren zu können, beinhaltet, dass dieser Drittstaat den Schweizer Asylbehörden gegenüber die Rückübernahme der asylsuchen- den Person zugesichert hat. Demzufolge müssen die Aufnahmebereit- schaft des Drittstaats und die Vollzugsmöglichkeit im Zeitpunkt des Verfü- gungserlasses feststehen (vgl. Schweizerische Flüchtlingshilfe [SFH], a.a.O., S. 134), zumal bei der Drittstaatenregelung ein effizienter Vollzug der Wegweisung im Vordergrund steht (vgl. BBl 2002 6845, 6850). Das Vorliegen einer Rückübernahmezusicherung des Drittstaats stellt daher gemäss ständiger Rechtsprechung eine zwingende Voraussetzung für die Anwendung von Art. 31a Abs. 1 Bst. a AsylG dar.</w:t>
      </w:r>
    </w:p>
    <w:p>
      <w:r>
        <w:rPr>
          <w:b/>
        </w:rPr>
        <w:t>E. 8.3</w:t>
      </w:r>
    </w:p>
    <w:p>
      <w:r>
        <w:t>Gemäss Art. 6 AsylG i.V.m. Art.12 VwVG stellen die Asylbehörden den Sachverhalt von Amtes wegen fest. Die Vorinstanz war nach dem Gesag- ten gehalten, eine Rückübernahmezusicherung der zuständigen italieni- schen Behörden einzuholen. Vorliegend fehlt indessen sowohl eine ent- sprechende Anfrage als auch eine Rückübernahmezusicherung. Der Um- stand, dass der Beschwerdeführer in Italien als Flüchtling anerkannt ist, ersetzt eine solche Zusicherung wie ausgeführt nicht. In diesem Zusam- menhang ist auch darauf hinzuweisen, dass die gewährte Aufenthaltsbe- willigung in Italien gemäss deren Auskunft bereits abgelaufen ist.</w:t>
      </w:r>
    </w:p>
    <w:p>
      <w:r>
        <w:rPr>
          <w:b/>
        </w:rPr>
        <w:t>E. 8.4</w:t>
      </w:r>
    </w:p>
    <w:p>
      <w:r>
        <w:t>Damit hat die Vorinstanz wie ausgeführt gemäss aktueller Rechtspre- chung seine Pflicht zur vollständigen Sachverhaltsfeststellung offensicht- lich verletzt. Sollte die Vorinstanz hingegen von der gefestigten und publi- zierten Rechtspraxis des Gerichts abweichen wollen, hätte sie dies im Rah- men des Nichteintretens ausführlich zu begründen und sich insbesondere mit dem ausdrücklichen Willen des Gesetzgebers gemäss Botschaft aus- einanderzusetzen. Andernfalls ist von einer Verletzung des rechtlichen Ge- hörs auszugehen, wird doch dem Beschwerdeführer wie auch der Be- schwerdeinstanz die Möglichkeit genommen, sich mit der entsprechenden Argumentationslinie und der juristischen Herleitung auseinanderzusetzen.</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w:t>
      </w:r>
    </w:p>
    <w:p>
      <w:r>
        <w:t>D-4909/2025 Seite 9 wenn dies im Einzelfall aus prozessökonomischen Gründen angebracht er- scheint; sie muss dies aber nicht (vgl. BVGE 2012/21 E. 5).</w:t>
      </w:r>
    </w:p>
    <w:p>
      <w:r>
        <w:rPr>
          <w:b/>
        </w:rPr>
        <w:t>E. 9.2</w:t>
      </w:r>
    </w:p>
    <w:p>
      <w:r>
        <w:t>Aufgrund der fehlenden Anfrage zur Rückübernahme des Beschwer- deführers an die zuständigen italienischen Behörden beziehungsweise ei- ner entsprechenden Rückübernahmezusicherung ist es angezeigt, die an- gefochtene Verfügung aufzuheben und die Sache zur vollständigen Sach- verhaltsfeststellung beziehungsweise zu neuer Entscheidung an die Vo- rinstanz zurückzuweisen. Die Beschwerde ist somit gutzuheissen, soweit auf diese einzutreten ist, und die Aufhebung der Verfügung und die Rück- weisung der Sache an die Vorinstanz beantragt wird.</w:t>
      </w:r>
    </w:p>
    <w:p>
      <w:r>
        <w:rPr>
          <w:b/>
        </w:rPr>
        <w:t>E. 10.1</w:t>
      </w:r>
    </w:p>
    <w:p>
      <w:r>
        <w:t>Mit dem Urteil in der Sache ist das Gesuch um Verzicht auf die Erhe- bung eines Kostenvorschusses gegenstandslos geworden.</w:t>
      </w:r>
    </w:p>
    <w:p>
      <w:r>
        <w:rPr>
          <w:b/>
        </w:rPr>
        <w:t>E. 10.2</w:t>
      </w:r>
    </w:p>
    <w:p>
      <w:r>
        <w:t>Bei diesem Ausgang des Verfahrens sind keine Kosten zu erheben (Art. 63 Abs. 1 und 2 VwVG), weshalb auch das Gesuch um Gewährung der unentgeltlichen Prozessführung gegenstandslos geworden ist.</w:t>
      </w:r>
    </w:p>
    <w:p>
      <w:r>
        <w:rPr>
          <w:b/>
        </w:rPr>
        <w:t>E. 10.3</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r>
        <w:t>D-4909/2025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