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D-4909/2016 vom 5. September 2016</w:t>
      </w:r>
    </w:p>
    <w:p>
      <w:r>
        <w:t>Bundesverwaltungsgericht, 2016-09-05, DE</w:t>
      </w:r>
    </w:p>
    <w:p>
      <w:r>
        <w:rPr>
          <w:b/>
        </w:rPr>
        <w:t xml:space="preserve">Quelle: </w:t>
      </w:r>
      <w:r>
        <w:t>https://mcp.opencaselaw.ch/entscheid/bvger_D-4909_2016</w:t>
      </w:r>
    </w:p>
    <w:p>
      <w:r>
        <w:t>FR: TAF D-4909/2016 du 5 septembre 2016</w:t>
      </w:r>
    </w:p>
    <w:p>
      <w:r>
        <w:t>IT: TAF D-4909/2016 del 5 settembre 2016</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Abs. 1 VwVG). Auf die Beschwerde ist einzutreten.</w:t>
      </w:r>
    </w:p>
    <w:p>
      <w:r>
        <w:rPr>
          <w:b/>
        </w:rPr>
        <w:t>E. 2</w:t>
      </w:r>
    </w:p>
    <w:p>
      <w:r>
        <w:t>Im Asylbereich richten sich die Kognition des Bundesverwaltungsgerichts und die zulässigen Rügen nach Art. 106 Abs. 1 AsylG.</w:t>
      </w:r>
    </w:p>
    <w:p>
      <w:r>
        <w:rPr>
          <w:b/>
        </w:rPr>
        <w:t>E. 3</w:t>
      </w:r>
    </w:p>
    <w:p>
      <w:r>
        <w:t>Gestützt auf Art. 111a Abs. 1 AsylG wurde vorliegend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4.2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4.3</w:t>
      </w:r>
    </w:p>
    <w:p>
      <w:r>
        <w:t>Indem das SEM den Anspruch der Beschwerdeführenden auf Behandlung ihres Wiedererwägungsgesuchs nicht in Abrede gestellt hat und darauf eingetreten ist, hat das Bundesverwaltungsgericht zu prüfen, ob die Vorinstanz in zutreffender Weise das Bestehen von Wiedererwägungsgründen verneint und an ihrer ursprünglichen Verfügung vom 23. März 2016 festgehalten hat, wobei praxisgemäss der sich präsentierende Sachverhalt im Urteilszeitpunkt massgebend ist.</w:t>
      </w:r>
    </w:p>
    <w:p>
      <w:r>
        <w:rPr>
          <w:b/>
        </w:rPr>
        <w:t>E. 5</w:t>
      </w:r>
    </w:p>
    <w:p>
      <w:r>
        <w:t>Vor der materiellen Prüfung sind die weiteren verfahrensrechtlichen Rügen zu behandeln.</w:t>
      </w:r>
    </w:p>
    <w:p>
      <w:r>
        <w:rPr>
          <w:b/>
        </w:rPr>
        <w:t>E. 5.1</w:t>
      </w:r>
    </w:p>
    <w:p>
      <w:r>
        <w:t>In der Beschwerde wird gerügt, dass die Vorinstanz sich mit den Vorbringen der Beschwerdeführenden nur oberflächlich und willkürlich auseinander gesetzt und damit ihre Untersuchungspflicht verletzt habe. Das SEM hätte aktuelle Arztberichte einholen und sich mit den fachärztlichen Einschätzungen vertieft beschäftigen müssen. Dieser Argumentation kann nicht gefolgt werden. In ausserordentlichen Verfahren obliegt es den Gesuchstellenden, abschliessend darzutun, aus welchen Gründen die ursprünglich fehlerfreie und rechtskräftige Verfügung in Wiedererwägung zu ziehen sei. Die Untersuchungspflicht der Vorinstanz ist somit eingeschränkter als in ordentlichen Verfahren, weshalb das SEM keine Instruktionshandlungen vorzunehmen hatte. Als sie das Wiedererwägungsgesuch prüfte, konnte sich die Vorinstanz auf eine genügend aktuelle Dokumentation des Gesundheitszustandes stützen. Es lagen Berichte der Ärztinnen, Ärzte und Psychotherapeuten vor, welche die Beschwerdeführenden über mehrere Wochen in der Klinik in E._______ behandelt hatten. In diesem Zusammenhang ist auf die Ausführungen im Sachverhalt Bst. G - J zu verweisen. Dass die Vorinstanz andere Schlüsse aus diesen Arztzeugnissen zog als die Rechtsvertreterin, bedeutet nicht, dass sie die ihr vorliegenden Berichte nicht gewürdigt hat. Vielmehr haben die Arztberichte ihren Niederschlag in der Verfügung vom 15. Juli 2016 gefunden, wenn auch nicht im Sinne der Beschwerdeführenden. Das SEM ist damit seiner Untersuchungspflicht genügend nachgekommen.</w:t>
      </w:r>
    </w:p>
    <w:p>
      <w:r>
        <w:rPr>
          <w:b/>
        </w:rPr>
        <w:t>E. 6.1</w:t>
      </w:r>
    </w:p>
    <w:p>
      <w:r>
        <w:t>Im Wiedererwägungsgesuch vom 6. Juni 2016 berufen sich die Beschwerdeführenden auf eine wesentliche Veränderung der Sachlage seit dem Entscheid vom 23. März 2016, aufgrund einer massiven Verschlechterung ihres Gesundheitszustandes und einer hohen Suizidalität im Fall des Vollzugs der Wegweisung.</w:t>
      </w:r>
    </w:p>
    <w:p>
      <w:r>
        <w:rPr>
          <w:b/>
        </w:rPr>
        <w:t>E. 6.2</w:t>
      </w:r>
    </w:p>
    <w:p>
      <w:r>
        <w:t>Die grundsätzliche Zuständigkeit Italiens für das Asyl- und Wegweisungsverfahren der Beschwerdeführenden wurde nicht in Frage gestellt. Es bleibt daher zu prüfen, ob sich die Sachlage seit der Verfügung vom 23. März 2016 wesentlich verändert hat, so dass heute allfällige Vollzugshindernisse vorliegen könnten, welche einen Selbsteintritt der Schweiz auf die Asylgesuche der Beschwerdeführenden zur Folge hätten (Art. 17 Abs. 1 Dublin-III-VO).</w:t>
      </w:r>
    </w:p>
    <w:p>
      <w:r>
        <w:rPr>
          <w:b/>
        </w:rPr>
        <w:t>E. 6.3</w:t>
      </w:r>
    </w:p>
    <w:p>
      <w:r>
        <w:t>Die Vorinstanz hat die Vorbringen der Beschwerdeführenden ihrer Verfügung vom 15. Juli 2016 zugrunde gelegt und geprüft. Das SEM begründete seine ablehnende Verfügung damit, die neuen medizinischen Vorbringen der Beschwerdeführenden würden sich auf die Zuständigkeit Italiens für die Durchführung der Asylverfahren nicht auswirken. Es werde ihnen aber im Rahmen der Überstellung Rechnung getragen. Die Transportfähigkeit der Beschwerdeführenden könne wenn nötig zusätzlich abgeklärt werden und notfalls würden Massnahmen getroffen. Die Beschwerdeführenden befänden sich in einem stabilisierten, ambulant therapierbaren Zustand. Sie hätten in Italien auch Zugang zu der nötigen Therapie. Diese Einschätzung teile auch der Europäische Gerichtshof für Menschenrechte (EGMR), der in seiner bisherigen Rechtsprechung festhalte, dass das italienische Asylsystem keine systemischen Mängel aufweise, obwohl ein Unterstützungsengpass festgestellt wurde (vgl. Urteil Tarakhel gegen Schweiz vom 4. November 2014 [Grosse Kammer, Nr. 29217/12]).</w:t>
      </w:r>
    </w:p>
    <w:p>
      <w:r>
        <w:rPr>
          <w:b/>
        </w:rPr>
        <w:t>E. 6.4</w:t>
      </w:r>
    </w:p>
    <w:p>
      <w:r>
        <w:t>Das Bundesverwaltungsgericht gelangt nach einer Gesamtbeurteilung zum Schluss, dass es den Beschwerdeführenden trotz der auf Beschwerdeebene gemachten Ausführungen und Entgegnungen sowie der mit dem Wiedererwägungsgesuch eingereichten Beweismittel (Arztberichte) nicht gelingt, die von der Vorinstanz im angefochtenen Entscheid zu Recht gezogene Schlussfolgerung zu widerlegen, wonach keine Gründe vorliegen, welche die Rechtskraft der Verfügung vom 23. März 2016 beseitigen können. Alleine die Tatsache, dass sich die psychischen Probleme der Beschwerdeführenden aufgrund der drohenden Wegweisung nach Italien akut verschlechtern könnten, beziehungsweise die behandelnden Ärzte und Therapeuten eine Verschlechterung der Situation für den Fall des Vollzugs der Wegweisung nicht auszuschliessen vermögen (vgl. den Austrittsbericht vom 6. Juni 2016 betreffend den Beschwerdeführer, S. 3, sowie den Bericht vom 28. Juni 2016 betreffend die Beschwerdeführerin, S. 5), lässt diesen Schluss nicht zu. Eine Wiedererwägung des früheren Entscheids würde voraussetzen, dass der Wegweisungsvollzug sich neu als unzulässig oder unzumutbar herausstellen würde. Dies ist jedoch - wie nachfolgend dargelegt - nicht der Fall.</w:t>
      </w:r>
    </w:p>
    <w:p>
      <w:r>
        <w:rPr>
          <w:b/>
        </w:rPr>
        <w:t>E. 6.5</w:t>
      </w:r>
    </w:p>
    <w:p>
      <w:r>
        <w:t>Aufgrund der in den Akten liegenden medizinischen Berichte ist vorliegend von einer erheblichen psychischen Erkrankung der Beschwerdeführenden auszugehen. Diese wird auch vom SEM nicht verkannt, wie sich aus den Ausführungen im Entscheid vom 15. Juli 2016 deutlich ergibt. Inzwischen sind die Beschwerdeführenden nicht mehr hospitalisiert, bedürfen aber weiterhin ambulanter Behandlung und ihr gesundheitlicher Zustand ist labil. Allerdings bedarf es zur Annahme eines Verstosses gegen Art. 3 EMRK für den Fall der Überstellung einer schutzsuchenden Person in einen Dublin-Mitgliedsstaat unter dem Aspekt der gesundheitlichen Situation ganz aussergewöhnlicher Umstände. Solche Umstände können vorliegen, wenn mangels angemessener medizinischer Behandlungsmöglichkeiten im Mitgliedstaat eine Verschlimmerung eines bereits bestehenden psychischen Leidens zu erwarten wäre, die selbstgefährdende Handlungen der betroffenen Person zur Folge haben können. Ein Verstoss gegen Art. 3 EMRK ist allerdings nur dann anzunehmen, wenn gewichtige Gründe dafür vorliegen, dass eine tatsächliche Gefahr ("real risk") einer solchen Verletzung besteht (vgl. BVGE 2011/9 E. 7 mit Hinweisen auf die Rechtsprechung des Europäischen Gerichtshofes für Menschenrechte). Der Zusammenbruch und die Suiziddrohung des Beschwerdeführers stehen in engem Zusammenhang mit dem Nichteintretensentscheid vom 23. März 2016. Einen Tag nach der Eröffnung des Entscheids wurde der Beschwerdeführer fürsorgerisch eingewiesen (vgl. Sachverhalt Bst. D, E). In den Arztberichten ist immer wieder davon die Rede, dass er mit Selbstmord droht und sich sein Zustand verschlimmern werde, falls er nach Russland ausgeschafft werde. Für diese Befürchtung besteht jedoch momentan kein Anlass, da sich die Beschwerdeführenden derzeit in einem Dublin-Verfahren befinden, in dem lediglich über die Zuständigkeit für die Durchführung ihres Asylverfahrens bestimmt wird. Italien wird als zuständiger Mitgliedstaat die Asylvorbringen prüfen. Es ist zumindest fraglich, ob dieser Umstand in der Beratung der Beschwerdeführenden genügend deutlich hervorgehoben wurde. Die eigentlichen Asylgründe der Beschwerdeführenden wurden bisher noch gar nicht abgeklärt, sie sind auch nicht Gegenstand dieses Verfahrens. Aufgrund der Feststellungen in den Arztberichten liegt jedoch der Schluss nahe, dass die Beschwerdeführenden Gewalt erlebt haben.</w:t>
      </w:r>
    </w:p>
    <w:p>
      <w:r>
        <w:rPr>
          <w:b/>
        </w:rPr>
        <w:t>E. 6.6</w:t>
      </w:r>
    </w:p>
    <w:p>
      <w:r>
        <w:t>Nach den bisherigen Erkenntnissen des Bundesverwaltungsgerichts wurde jedoch nicht erstellt, dass Italien systematisch gegen die Bestimmungen der Richtlinie des Europäischen Parlaments und des Rates 2013/32/EU vom 26. Juni 2013 zu gemeinsamen Verfahren für die Zuerkennung und Aberkennung des internationalen Schutzes (Verfahrensrichtlinie) sowie der Aufnahmerichtlinie verstossen würde. Auch der Europäische Gerichtshof für Menschenrechte (EGMR) hält in seiner bisherigen Rechtsprechung fest, dass in Italien kein systematischer Mangel in Bezug auf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gegen Niederlande und Italien vom 2. April 2013, 27725/10, § 78). Aus weiteren Urteilen des EGMR (vgl. EGMR: Entscheidung A.S. gegen Schweiz vom 30. Juni 2015, 39350/13; Tarakhel gegen Schweiz vom 4. November 2014, 29217/12) ergibt sich keine wesentlich andere Einschätzung (vgl. auch BVGE 2015/4 E. 4.1). Grundsätzlich verfügt Italien über die notwendigen Behandlungsstrukturen, gehen doch sowohl das Bundesverwaltungsgericht als auch der Europäische Gerichtshof für Menschenrechte (EGMR) grundsätzlich von einer genügenden medizinischen Infrastruktur aus (vgl. Urteil des Bundesverwaltungsgerichts E-739/2015 vom 25. Juni 2015 sowie Urteil des EGMR A.S. gegen Schweiz vom 30. Juni 2015, Nr. 39350/13 § 36).</w:t>
      </w:r>
    </w:p>
    <w:p>
      <w:r>
        <w:rPr>
          <w:b/>
        </w:rPr>
        <w:t>E. 6.7</w:t>
      </w:r>
    </w:p>
    <w:p>
      <w:r>
        <w:t>Gemäss dem kürzlich veröffentlichten Bericht der Schweizerischen Flüchtlingshilfe (SFH) über die Aufnahmebedingungen in Italien werden Asylsuchende, die im Rahmen eines Dublin-Verfahrens nach Italien überstellt werden und sich dort vorher nicht im Asylverfahren befanden, an die Questura-Büros am Flughafen von Rom oder Mailand-Malpensa weitergeleitet, wo sie Unterstützung von dort tätigen NGO erhalten können (vgl. SFH, Aufnahmebedingungen in Italien - Zur aktuellen Situation von Asylsuchenden und Schutzberechtigten, insbesondere Dublin-Rückkehrenden in Italien, Bern, August 2016, Ziff. 4.2, S. 22 ff.). Sie werden im Regelfall der Präfektur zugeteilt, in der sich der Flughafen befindet (vgl. SFH, a.a.O., S. 26 f.). Für Asylsuchende welche das Verfahren in Italien - so wie auch die Beschwerdeführenden - erst nach der Dublin-Überstellung beginnen, können die NGO am Flughafen eine Unterkunft organisieren. Zu diesem Zweck erhalten sie vorgängig Informationen über die zu erwartenden Rückzuführenden. Diese beinhalten jedoch keine Informationen über den Gesundheitszustand oder den Grad der Vulnerabilität der überstellten Personen, was deren adäquate Betreuung erschwert (vgl. SFH, a.a.O., Ziff. 4.2.1, S. 26). Problematisch erscheint auch, dass rückgeführte Personen in den ersten Tagen häufig keinen Zugang zu ihrem Gepäck erhalten, weshalb gerade bei Medikamenten darauf zu achten ist, dass diese im Handgepäck mitgeführt werden (vgl. SFH, a.a.O., S. 27). Nach Auskunft der SFH bestehen für Dublin-Rückkehrende Unterbringungskapazitäten in den Erstaufnahmeeinrichtungen (SFH, a.a.O., Ziff. 4.3, S. 28 ff.) und auch im Zweitaufnahmesystem SPRAR (Sistema di protezione per richiedenti asilo e rifugiati). Asylsuchende mit psychischen Problemen gelten als "verletzlich" und fallen in eine besondere Kategorie. Bei Personen, die sich in psychologischer Behandlung befinden, übernimmt SPRAR die Kosten für Übersetzung und Mediation (vgl. SFH, a.a.O., Ziff. 5.3.1. Bst. f, S. 39 f.).</w:t>
      </w:r>
    </w:p>
    <w:p>
      <w:r>
        <w:rPr>
          <w:b/>
        </w:rPr>
        <w:t>E. 6.8</w:t>
      </w:r>
    </w:p>
    <w:p>
      <w:r>
        <w:t>Trotz dieser Vorkehrungen erachtet die SFH die Versorgung psychisch Kranker in Italien für ungenügend: Sehr grosse Defizite bestünden bei der Gewährleistung psychologischer und psychiatrischer Versorgung hinsichtlich Untersuchung, Unterstützung und Pflege. Es existierten lediglich ein paar wenige Angebote für ambulante Behandlungen. Stationäre Aufnahmen und Behandlungen seien kaum je möglich, da einerseits wenig Plätze vorhanden und andererseits meist keine Möglichkeit zur Übersetzung bestehe (vgl. SFH, a.a.O., S. 58 f.). Die SFH weist auch auf die ungünstigen Wechselwirkungen zwischen der Unterbringungssituation und dem Zugang zu medizinischen Leistungen hin. Für Personen mit gesundheitlichen Problemen gebe es viel zu wenige geeignete Unterbringungsplätze. Insbesondere bei psychischen Problemen stünden kaum adäquate Behandlungsmöglichkeiten und Aufnahmeplätze offen. Deshalb lebten zahlreiche auf medizinische Unterstützung angewiesene Personen auf der Strasse oder übernachten in Notschlafstellen. Eine angemessene Behandlung und Heilung ist so nicht möglich (vgl. SFH, a.a.O., S. 61 f., sowie auch Ziff. 9.3 S. 65 f.).</w:t>
      </w:r>
    </w:p>
    <w:p>
      <w:r>
        <w:rPr>
          <w:b/>
        </w:rPr>
        <w:t>E. 6.9</w:t>
      </w:r>
    </w:p>
    <w:p>
      <w:r>
        <w:t>Ungeachtet der unter E. 6.8 dargestellten Problematik stellt eine zwangsweise Rückweisung von Personen mit gesundheitlichen Problemen nur dann einen Verstoss gegen Art. 3 EMRK dar, sofern die betroffene Person sich in einem fortgeschrittenen oder terminalen Krankheitsstadium und bereits in Todesnähe befindet (vgl. Urteile des EGMR N. gegen Vereinigtes Königreich vom 27. Mai 2008, 26565/05; A.S. gegen Schweiz vom 30. Juni 2015, 39350/13; BVGE 2011/9 E. 7, 2009/2 E. 9.1.3). Die hohe Schwelle einer drohenden Verletzung von Art. 3 EMRK ist im vorliegenden Fall nicht erreicht. Da die Beschwerdeführenden in Italien noch kein Asylverfahren begonnen haben, ist ausserdem davon auszugehen, dass sie nach der Ankunft Beratung und Betreuung durch die an den Flughäfen Malpensa-Milano und Roma-Fiumicino tätigen NGO erhalten können - wie unter E. 6.7 erläutert. Es stehen für sie Betreuungsplätze in der ersten Aufnahmestufe und Folgeunterbringung offen. Die Beschwerdeführenden gelten wegen ihrer labilen psychischen Verfassung auch im italienischen Asylsystem als verletzlich und die Behörden sind verpflichtet, ihnen die erforderliche medizinische Versorgung, die zumindest die Notversorgung sowie die unbedingt erforderliche Behandlung von Krankheiten - auch psychischer Art ­­- umfasst, zugänglich zu machen (Art. 19 Abs. 1 Aufnahmerichtlinie). Auch die vorgebrachte Suizidgefährdung der Beschwerdeführenden vermag an dieser Einschätzung nichts zu ändern, da gemäss konstanter Praxis des Bundesverwaltungsgerichts Suiziddrohungen für sich alleine den Vollzug einer Wegweisung noch nicht in Frage stellen können, solange konkrete Massnahmen zur Verhütung der Umsetzung einer Drohung getroffen werden (vgl. statt vieler Urteil des Bundesverwaltungsgerichts E-3183/2012 vom 2. Dezember 2014 E. 7.3.3 m.w.H.). Mit Rücksicht auf den insgesamt labilen Gesundheitszustand der Beschwerdeführenden haben die schweizerischen Behörden, die mit dem Vollzug der angefochtenen Verfügung beauftragt sind, den medizinischen Umständen bei der Bestimmung der konkreten Modalitäten der Überstellung der Beschwerdeführenden Rechnung zu tragen. Zudem sind die italienischen Behörden vorgängig in geeigneter Weise über die spezifischen medizinischen Umstände zu informieren (vgl. Art. 31 f. Dublin-III-VO). Die Beschwerdeführenden sind den italienischen Behörden vor ihrer Überstellung als sogenannte "Medizinalfälle" anzumelden, um sicherzustellen, dass eine andauernde Behandlung nicht durch die Umsetzung des Wegweisungsvollzuges unterbrochen wird. Einer allfälligen Suizidalität ist ebenfalls Rechnung zu tragen, zumal die Überstellung nur bei Reisefähigkeit erfolgen kann und unter Einbezug der gegenwärtigen ärztlichen Betreuung sorgfältig vorzubereiten ist. Die Beschwerdeführenden sind bei der Rückführung wenn nötig ärztlich zu begleiten und es sollten ihnen die nötigen Medikamente im Sinne einer Erstversorgung mitgegeben werden. Bei Einhaltung dieser Vorsichtsmassnahmen ist die Überstellung der Beschwerdeführenden zulässig.</w:t>
      </w:r>
    </w:p>
    <w:p>
      <w:r>
        <w:rPr>
          <w:b/>
        </w:rPr>
        <w:t>E. 7</w:t>
      </w:r>
    </w:p>
    <w:p>
      <w:r>
        <w:t>Was schliesslich die Anwendung der Ermessensklausel von Art. 17 Abs. 1 Dublin-III- VO - in Fällen, in denen das Selbsteintrittsrecht nicht zwingend wahrzunehmen ist - betrifft, so ist sie nicht direkt, sondern nur in Verbindung mit einer nationalen Norm (namentlich Art. 29a Abs. 3 AsylV1, Selbsteintritt aus humanitären Gründen) oder internationalem Recht anwendbar (BVGE 2010/45 E. 5). In diesem Zusammenhang kommt dem Bundesverwaltungsgericht jedoch keine Beurteilungskompetenz hinsichtlich des Ermessensentscheides des SEM zu (vgl. BVGE 2015/9), sondern es greift nur ein, wenn das Staatsekretariat das ihm eingeräumte Ermessen über- beziehungsweise unterschreitet oder missbraucht und damit Bundesrecht verletzt. Das ist vorliegend nicht der Fall, da das SEM die massgeblichen Parameter des Einzelfalles in seine Prüfung einbezogen hat.</w:t>
      </w:r>
    </w:p>
    <w:p>
      <w:r>
        <w:rPr>
          <w:b/>
        </w:rPr>
        <w:t>E. 8</w:t>
      </w:r>
    </w:p>
    <w:p>
      <w:r>
        <w:t>Das SEM hat nach dem Gesagten das Wiedererwägungsgesuch zu Recht abgewiesen. Die Beschwerde ist aus diesen Gründen abzuweisen und die Verfügung des SEM zu bestätigen.</w:t>
      </w:r>
    </w:p>
    <w:p>
      <w:r>
        <w:rPr>
          <w:b/>
        </w:rPr>
        <w:t>E. 9</w:t>
      </w:r>
    </w:p>
    <w:p>
      <w:r>
        <w:t>Bei diesem Ausgang des Verfahrens wären die Verfahrenskosten grundsätzlich den Beschwerdeführenden aufzuerlegen (Art. 63 Abs. 1 VwVG, Art. 1-3 des Reglements vom 21. Februar 2008 über die Kosten und Entschädigungen vor dem Bundesverwaltungsgericht [VGKE, SR 173.320.2]). In der Beschwerde wurde die Gewährung der unentgeltlichen Prozessführung beantragt. Das Gesuch wird gutgeheissen. Die Beschwerde war nicht von vornherein aussichtslos und die Beschwerdeführenden sind bedürftig (Art. 65 Abs. 1 VwVG). Es werden keine Verfahrenskosten erhoben.</w:t>
      </w:r>
    </w:p>
    <w:p>
      <w:r>
        <w:rPr>
          <w:b/>
        </w:rPr>
        <w:t>E. 10</w:t>
      </w:r>
    </w:p>
    <w:p>
      <w:r>
        <w:t>Das Gesuch um Gewährung der aufschiebenden Wirkung der Beschwerde wird mit vorliegendem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