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D-4908/2020 vom 1. September 2020</w:t>
      </w:r>
    </w:p>
    <w:p>
      <w:r>
        <w:t>Bundesverwaltungsgericht, 2020-09-01, DE</w:t>
      </w:r>
    </w:p>
    <w:p>
      <w:r>
        <w:rPr>
          <w:b/>
        </w:rPr>
        <w:t xml:space="preserve">Quelle: </w:t>
      </w:r>
      <w:r>
        <w:t>https://mcp.opencaselaw.ch/entscheid/bvger_D-4908_2020_d20200901</w:t>
      </w:r>
    </w:p>
    <w:p>
      <w:r>
        <w:t>FR: TAF D-4908/2020 du 1 septembre 2020</w:t>
      </w:r>
    </w:p>
    <w:p>
      <w:r>
        <w:t>IT: TAF D-4908/2020 del 1 settembre 2020</w:t>
      </w:r>
    </w:p>
    <w:p>
      <w:pPr>
        <w:pStyle w:val="Heading2"/>
      </w:pPr>
      <w:r>
        <w:t>Regeste</w:t>
      </w:r>
    </w:p>
    <w:p>
      <w:r>
        <w:t>Asyl und Wegweisung | Asyl und Wegweisung; Verfügung des SEM vom 1. September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t>D-4908/2020 Seite 7</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gelangte in ihrer angefochtenen Verfügung zum Schluss, die Vorbringen des Beschwerdeführers vermöchten den Anforde- rungen an die Glaubhaftigkeit gemäss Art. 7 AsylG nicht zu genügen.</w:t>
      </w:r>
    </w:p>
    <w:p>
      <w:r>
        <w:t>Dabei wies sie vorab darauf hin, an der Glaubhaftigkeit von Vorbringen, die ohne zwingenden Grund erst im späteren Verlauf des Verfahrens vorge- bracht worden seien und nicht bloss eine Konkretisierung von bereits ge- schilderten Ereignissen darstellten, seien gewichtige Zweifel anzubringen. So habe der Beschwerdeführer anlässlich der Anhörung zu den Asylgrün- den angegeben, im Auftrag eines CID-Agenten als (…) in einem Armee- camp gearbeitet zu haben, wobei er grausame Details betreffend die Haft- bedingungen der Gefangenen geschildert habe. Er habe vorgebracht, dass seine Probleme angefangen hätten, nachdem er trotz ausdrücklichen Ver- botes das im Camp Gesehene weitererzählt habe; dabei habe er präzisiert, seine Probleme sowie diejenigen seiner Angehörigen seien auf H._______ zurückzuführen. Demgegenüber habe er in der BzP dieses angeblich fluchtauslösende Element noch mit keinem Wort erwähnt. Zwar habe er sich in der Anhörung diesbezüglich von sich aus mit der Behauptung ge- rechtfertigt, bis zum Zeitpunkt, als der Dolmetscher ihm gesagt habe, seine Aussagen fielen unter das Amtsgeheimnis, Angst vor einer solchen Schil- derung gehabt zu haben. Diese Rechtfertigung vermöge jedoch ein derar- tiges Unterlassen nicht zu entschuldigen, zumal der Beschwerde-führer so- wohl mittels eines entsprechenden Merkblatts als auch in der BzP persön- lich auf seine Rechte und Pflichten im Asylverfahren hingewiesen worden sei. Diese nachträglich vorgebrachten Aussagen seien als unglaubhaft zu qualifizieren.</w:t>
      </w:r>
    </w:p>
    <w:p>
      <w:r>
        <w:t>D-4908/2020 Seite 8</w:t>
      </w:r>
    </w:p>
    <w:p>
      <w:r>
        <w:rPr>
          <w:b/>
        </w:rPr>
        <w:t>E. 3.1.1</w:t>
      </w:r>
    </w:p>
    <w:p>
      <w:r>
        <w:t>Sodann stellte das SEM fest, der Beschwerdeführer habe im Verlauf des Verfahrens in wesentlichen Punkten sich widersprechende Aussagen gemacht. So habe er (in der BzP und auch in der Anhörung) vorgebracht, er sei am Abend des 3. März 2015 mit seinem (…) zu seinem Bekannten G._______ gefahren. Die eingehendere Schilderung dieses Ereignisses weise indes zahlreiche Unstimmigkeiten auf. So habe er in der BzP be- hauptet, G._______ habe ihn um 22.15 Uhr angerufen und ihn gebeten, ihn um 22.30 Uhr abzuholen, dabei zwei Jute-Säcke mitzubringen und dann nach P._______ zu fahren, von wo aus er am folgenden Morgen zu- rückkehren könne. Unterwegs dorthin habe er drei Schüsse gehört und auch gesehen, wie der Mann zu Boden gesunken und verstorben sei; er habe auch einen weissen Lieferwagen vorbeifahren sehen. Er – der Be- schwerdeführer – habe nicht angehalten, sondern sei nach Hause zurück- gefahren. Demgegenüber habe er in der Anhörung erklärt, G._______ habe ihn gebeten, mit ihm nach P._______ zu fahren, was er jedoch abge- lehnt habe; stattdessen habe er ihm angeboten, ihm dafür sein (…) zu lei- hen. Auf der Fahrt zu G._______ habe er drei Schüsse gehört und vor Ort einen stehenden weissen Lieferwagen sowie drei Personen gesehen; vor dem Lieferwagen sei eine Person in einem weissen, blutverschmierten Hemd gestanden und eine weitere Person habe am Boden gelegen. Er sei sofort umgekehrt und nach Hause zurückgekehrt.</w:t>
      </w:r>
    </w:p>
    <w:p>
      <w:r>
        <w:rPr>
          <w:b/>
        </w:rPr>
        <w:t>E. 3.1.2</w:t>
      </w:r>
    </w:p>
    <w:p>
      <w:r>
        <w:t>Im Weiteren seien die Vorbringen des Beschwerdeführers betreffend seine Ausreise vage und stereotyp geblieben. So habe er etwa nicht nach- vollziehbar erklären können, wie es ihm gelungen sei, noch im gleichen Monat, in dem er seinen Ausreiseentschluss gefällt habe, sein Land mit seinem eigenen Pass und einem Arbeitsvisum für Dubai zu verlassen. Er habe diesbezüglich lediglich angefügt, seine Mutter habe alles organisiert und er sei einfach dem Schlepper, der ihm am Flughafen den Pass ausge- händigt habe, gefolgt. Angesichts der Bedeutung der illegalen Ausreise im Rahmen der vorgebrachten Asylgründe wären indes genauere Angaben zu erwarten gewesen.</w:t>
      </w:r>
    </w:p>
    <w:p>
      <w:r>
        <w:rPr>
          <w:b/>
        </w:rPr>
        <w:t>E. 3.1.3</w:t>
      </w:r>
    </w:p>
    <w:p>
      <w:r>
        <w:t>Schliesslich befand das SEM, die zu den Akten gegebenen Unterla- gen und Beweismittel seien ebenfalls nicht geeignet, die Aussagen des Be- schwerdeführers zu untermauern. So könne den lediglich in Kopie einge- reichten Dokumenten schon aufgrund ihrer leichten Fälschbarkeit kein Be- weiswert zukommen. Zudem bestätigten die seine Berufstätigkeit betref- fenden Unterlagen zwar, dass der Beschwerdeführer im besagten Umfeld gearbeitet habe, ohne aber die geltend gemachte Verfolgungssituation zu belegen. Auch die eingereichte Gedenkbroschüre vermöge nicht zu</w:t>
      </w:r>
    </w:p>
    <w:p>
      <w:r>
        <w:t>D-4908/2020 Seite 9 bestätigen, dass der Tod des Vaters mit den Problemen des Beschwerde- führers in Zusammenhang gestanden sei. Was den Zeitungsartikel be- treffe, so berichte dieser lediglich über einen Vorfall, ohne aber zu belegen, dass der Beschwerdeführer darin verwickelt gewesen wäre; vielmehr könnte der Beschwerdeführer auch nur durch die Lektüre des Artikels vom blutigen Ereignis Kenntnis erlangt haben.</w:t>
      </w:r>
    </w:p>
    <w:p>
      <w:r>
        <w:rPr>
          <w:b/>
        </w:rPr>
        <w:t>E. 3.2</w:t>
      </w:r>
    </w:p>
    <w:p>
      <w:r>
        <w:t>In der Beschwerde wird – unter Wiederholung des in der BzP und an- lässlich der Anhörung vorgebrachten Sachverhalts sowie insbesondere der Erwägungen der Vorinstanz – geltend gemacht, selbst wenn eine Vorver- folgung mit ausreichender Intensität nicht einmal in der Variante eines un- erträglichen psychischen Drucks angenommen würde, habe der Be- schwerdeführer aktuell begründete Furcht vor asylrelevanter Verfolgung (vgl. Beschwerde S. 4 ff. und S. 15 ff.). In diesem Zusammenhang wird un- ter anderem darauf hingewiesen, dass der Beschwerdeführer eingeladen worden sei, an einer Fallstudie betreffend die Bedingungen im (…) teilzu- nehmen. Was die Glaubhaftigkeit der Aussagen betreffe, so müsse berück- sichtigt werden, dass der Asylentscheid auf Italienisch verfasst worden sei und somit drei Sprachen, nämlich Tamilisch, Deutsch und Italienisch, im Spiel gewesen seien; ob die Eröffnung von Entscheiden von in der Deutschschweiz wohnhaften Asylsuchenden in italienischer oder französi- scher Sprache überhaupt rechtmässig sei, sei vom Bundesverwaltungsge- richt nicht abschliessend beantwortet worden.</w:t>
      </w:r>
    </w:p>
    <w:p>
      <w:r>
        <w:t>Im Weiteren wird ausgeführt, der Beschwerdeführer erfülle gleich mehrere wichtige Risikofaktoren, weshalb seine Wiedereinreise nach Sri Lanka auch ohne tatsächliche Verbindungen zu den Liberation Tigers of Tamil Eelam (LTTE) gefährlich wäre (vgl. Beschwerde S. 20). Als Tamile aus dem Norden würde er sofort ins Visier der Sicherheitskräfte geraten. Ohne sri- lankischen beziehungsweise nur mit einem temporären Reisepass würde er als Person mit einem durchlaufenen Asylverfahren identifiziert und von der Einreisebehörde sowie vom CID einer Personenüberprüfung unterzo- gen und zu Identität, persönlichem Hintergrund und Reiseziel befragt. Da er Tamilisch spreche und aus dem Distrikt D._______ komme, bestehe be- reits ein Anfangsverdacht für eine Nähe zu den LTTE. Als ehemaliger Ar- beiter im (…) und "Enthüller der Schrecken im Camp" sei zu befürchten, dass er erst recht als gefährlich für die Regierung eingestuft würde.</w:t>
      </w:r>
    </w:p>
    <w:p>
      <w:r>
        <w:t>Schliesslich wird – unter Hinweis auf verschiedene im Internet einsehbare Berichte – geltend gemacht, die Annahme einer Gefährdung des Be- schwerdeführers werde durch den Regierungswechsel und die damit</w:t>
      </w:r>
    </w:p>
    <w:p>
      <w:r>
        <w:t>D-4908/2020 Seite 10 einhergehende Zunahme an Repression durch den Rajapaksa-Clan bestä- tigt. Es sei generell von einem fehlenden Schutzwillen des sri-lankischen Staats auszugehen, im Übrigen müsse vorliegend der sri-lankische Staat selber als Verfolger angesehen werden (vgl. Beschwerde S. 20 ff.).</w:t>
      </w:r>
    </w:p>
    <w:p>
      <w:r>
        <w:rPr>
          <w:b/>
        </w:rPr>
        <w:t>E. 3.3</w:t>
      </w:r>
    </w:p>
    <w:p>
      <w:r>
        <w:t>In seiner Vernehmlassung führt das SEM aus, das eingereichte Doku- ment bestätige lediglich die Teilnahme an einer Studie zum (…), ohne aber in irgendeiner Art und Weise zu belegen, dass der Beschwerdeführer das Erzählte tatsächlich selber erlebt habe. Sodann äussert sich die Vorinstanz zum Umstand, dass die angefochtene Verfügung trotz Anhörung in deut- scher Sprache in italienischer Sprache abgefasst wurde, sowie zur Bemer- kung in der Beschwerdeschrift, gewisse Unglaubhaftigkeitselemente seien darauf zurückzuführen, dass bei den Übersetzungen zwischen der tamili- schen, deutschen und italienischen Sprache sprachliche Nuancen verloren gegangen seien. Beim behaupteten Verlust von Nuancen handle es sich um eine blosse Vermutung der Rechtsvertretung, die durch kein konkretes Beispiel untermauert worden sei. Mangels unveränderter Zweifel an der Glaubhaftigkeit bestehe im Übrigen auch keine Veranlassung, sich mit der Asylrelevanz der Vorbringen auseinanderzusetzen.</w:t>
      </w:r>
    </w:p>
    <w:p>
      <w:r>
        <w:rPr>
          <w:b/>
        </w:rPr>
        <w:t>E. 3.4</w:t>
      </w:r>
    </w:p>
    <w:p>
      <w:r>
        <w:t>Der Beschwerdeführer hält in seiner Replik an der Glaubhaftigkeit sei- ner Vorbringen fest und führt im Weiteren aus, das ITJP habe seine Zeu- genaussagen als "very useful" erachtet, woraus ersichtlich sei, dass seine Aussagen den Erfahrungen des Projekts entsprächen; es sei daher davon auszugehen, dass er das Geschilderte auch selber erlebt habe. Als Zeuge der Gräueltaten im (…) sei er lebensgefährlich verfolgt und durch seine Aussagen extrem exponiert. Im Übrigen liege es in der Natur der Sache, dass Übersetzungen zu Sachverhaltsveränderungen und Verständnisinter- pretationen führen könnten. Konkrete Übersetzungsfehler seien denn auch im angefochtenen Entscheid an mehreren Stellen zu finden, etwa bezüg- lich der Dauer seines Aufenthalts im (…) oder der Umstände des Todes von G._______</w:t>
      </w:r>
    </w:p>
    <w:p>
      <w:r>
        <w:rPr>
          <w:b/>
        </w:rPr>
        <w:t>E. 3.5</w:t>
      </w:r>
    </w:p>
    <w:p>
      <w:r>
        <w:t>Das SEM weist in seiner Duplik im Asylpunkt darauf hin, dass der Be- richt des ITJP nach der BzP, aber noch vor der Anhörung publiziert worden sei und nebst sehr detaillierten Beschreibungen der Haftorte sowie der un- menschlichen Behandlung der Häftlinge auch eine genaue Zeichnung des Gebäudes und eine geografische Lokalisierung mit Luftaufnahmen ent- halte. Es sei daher durchaus wahrscheinlich, dass der Beschwerdeführer die in der Anhörung vorgebrachten Kenntnisse durch den besagten Bericht erlangt haben könnte. Dessen ungeachtet stimmten die Angaben des</w:t>
      </w:r>
    </w:p>
    <w:p>
      <w:r>
        <w:t>D-4908/2020 Seite 11 Beschwerdeführers in einigen Punkten aber nicht mit denjenigen im besag- ten Bericht überein. Angesichts der Unglaubhaftigkeit der Vorbringen des Beschwerdeführers betreffend Erfahrungen im Camp könne auch nicht da- von ausgegangen werden, dass er im Falle seiner Rückkehr nach Sri Lanka aus diesem Grund begründete Furcht vor Verfolgung haben müsste.</w:t>
      </w:r>
    </w:p>
    <w:p>
      <w:r>
        <w:rPr>
          <w:b/>
        </w:rPr>
        <w:t>E. 3.6</w:t>
      </w:r>
    </w:p>
    <w:p>
      <w:r>
        <w:t>Diesen Ausführungen wird in der Triplik (vgl. S. 2 f.) entgegengehalten, auch im ITJP-Bericht vom 17. November 2021 werde festgestellt, der Be- schwerdeführer habe Details zum (…) nennen können, über diese nicht öffentlich berichtet worden sei. Im Übrigen liessen sich dessen in der An- hörung gemachten Aussagen sehr wohl in den wesentlichen Punkten mit dem Inhalt des ITJP-Berichts vereinbaren.</w:t>
      </w:r>
    </w:p>
    <w:p>
      <w:r>
        <w:rPr>
          <w:b/>
        </w:rPr>
        <w:t>E. 4.1</w:t>
      </w:r>
    </w:p>
    <w:p>
      <w:r>
        <w:t>Der Beschwerdeführer rügt ein sprachlich uneinheitlich geführtes Asyl- verfahren und damit implizit den Umstand, dass die Verfügung in italieni- scher Sprache und nicht in deutscher Sprache ergangen sei, obwohl er in der Deutschschweiz wohnhaft und das Anhörungsprotokoll in deutscher Sprache abgefasst worden sei (vgl. Beschwerde S. 11 und Replik S. 2).</w:t>
      </w:r>
    </w:p>
    <w:p>
      <w:r>
        <w:rPr>
          <w:b/>
        </w:rPr>
        <w:t>E. 4.2.1</w:t>
      </w:r>
    </w:p>
    <w:p>
      <w:r>
        <w:t>Der Beschwerdeführer hat sein Asylgesuch am 7. Juli 2016 gestellt. Massgeblich ist daher – wie bereits festgestellt (E. 1.1) – das zu diesem Zeitpunkt geltende Recht. Gemäss aArt. 16 Abs. 2 AsylG werden Verfü- gungen des SEM grundsätzlich in der Sprache eröffnet, die am Wohnort der Asylsuchenden Amtssprache ist. Der Beschwerdeführer wurde dem Kanton Q._______ zugewiesen, dessen Amtssprache Deutsch ist (vgl. […]). Demnach wäre der Asylentscheid grundsätzlich in deutscher Sprache zu eröffnen gewesen.</w:t>
      </w:r>
    </w:p>
    <w:p>
      <w:r>
        <w:rPr>
          <w:b/>
        </w:rPr>
        <w:t>E. 4.2.2</w:t>
      </w:r>
    </w:p>
    <w:p>
      <w:r>
        <w:t>Von dem in aArt. 16 Abs. 2 AsylG statuierten Grundsatz kann das SEM gestützt auf aArt. 16 Abs. 3 AsylG abweichen, wenn die asylsu- chende Person oder deren Rechtsvertretung einer anderen Amtssprache mächtig ist (Bst. a), dies unter Berücksichtigung der Gesuchseingänge oder der Personalsituation vorübergehend für eine effiziente und fristge- rechte Gesuchserledigung erforderlich ist (Bst. b) oder die asylsuchende Person in einem Empfangs- und Verfahrenszentrum direkt angehört und einem Kanton mit einer anderen Amtssprache zugewiesen wird (Bst. c). Diese Ausnahmen werden indessen gemäss Rechtsprechung begrenzt durch das Recht auf eine wirksame Beschwerde und einen fairen Prozess (Art. 29 Abs. 1 BV und Art. 13 EMRK). Wenn davon ausgegangen werden</w:t>
      </w:r>
    </w:p>
    <w:p>
      <w:r>
        <w:t>D-4908/2020 Seite 12 muss, dass die Partei den in einer anderen Amtssprache verfassten Ent- scheid nicht ausreichend verstanden hat, ist die angefochtene Verfügung grundsätzlich zu kassieren, sofern die beschwerdeführende Person über keine professionelle Rechtsvertretung verfügt (vgl. dazu das mittlerweile in BVGE 2020 VI/8 publizierte Urteil des BVGer D-1361/2020 vom 3. Novem- ber 2020 E. 6.3, mit Hinweis auf Entscheide und Mitteilungen der Schwei- zerischen Asylrekurskommission [EMARK] 2004 Nr. 29).</w:t>
      </w:r>
    </w:p>
    <w:p>
      <w:r>
        <w:rPr>
          <w:b/>
        </w:rPr>
        <w:t>E. 4.2.3</w:t>
      </w:r>
    </w:p>
    <w:p>
      <w:r>
        <w:t>Die Vorinstanz beruft sich auf die Ausnahme im Sinne von aArt. 16 Abs. 3 Bst. b AsylG, verweist auf ihre Personalressourcen und erklärt, es handle sich um eine temporäre Massnahme im Interesse des effizienten Abbaus von Altfällen (vgl. angefochtene Verfügung Ziff. I). Diese Begrün- dung erscheint grundsätzlich geeignet, um die Anwendung der erwähnten Ausnahmeklausel zu rechtfertigen. Ausserdem wurde und wird der Be- schwerdeführer durch eine professionelle Rechtsvertreterin vertreten. Schliesslich geht aus der Beschwerdebegründung hervor, dass die dama- lige und auch die aktuelle Rechtsvertreterin den Inhalt der Verfügung, aber auch der Vernehmlassung und der Duplik, verstanden haben. Dem Be- schwerdeführer war es somit mit Hilfe seiner Rechtsvertretung ohne wei- teres möglich, eine in jeder Hinsicht rechtsgenügliche Beschwerde einzu- reichen. Im Ergebnis erweist sich die Abweichung vom Grundsatz von aArt. 16 Abs. 2 AsylG als zulässig. Davon zu unterscheiden ist die Frage, ob die Abweisung vom besagten Grundsatz und die Verwendung zweier Amtssprachen im gleichen Asylverfahren beziehungsweise die Tatsache, dass die Anhörung zwar in der Sprache im Wohnkanton des Beschwerde- führers durchgeführt, die Verfügung hingegen in italienischer Sprache ab- gefasst wurde, allenfalls zu Missverständnissen geführt haben könnte. Diese Frage ist indes im Zusammenhang mit der Glaubhaftigkeit der Vor- bringen zu prüfen (vgl. nachfolgend E. 6.2.1).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D-4908/2020 Seite 13</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die Vorinstanz in ihren Erwägungen im Ergebnis zutreffend festgestellt hat, die Vorbringen des Beschwerdeführers zu den Ereignissen vor seiner Ausreise hielten den Anforderungen an die Glaubhaftigkeit nicht stand. Zur Vermeidung von Wiederholungen kann mit den nachfolgenden, insbesondere auch die Darlegungen in der Replik und Triplik berücksichti- genden Ergänzungen auf die betreffenden Ausführungen in der angefoch- tenen Verfügung, in der Vernehmlassung und in der Duplik verwiesen wer- den (vgl. die Zusammenfassung der entsprechenden Erwägungen in E. 3.1, 3.3 und 3.5 des vorliegenden Urteils) verwiesen werden.</w:t>
      </w:r>
    </w:p>
    <w:p>
      <w:r>
        <w:rPr>
          <w:b/>
        </w:rPr>
        <w:t>E. 6.2.1</w:t>
      </w:r>
    </w:p>
    <w:p>
      <w:r>
        <w:t>So erwähnte der Beschwerdeführer in der Tat den in der Anhörung als zentrales Erlebnis für die spätere Ausreise vorgebrachten Arbeitsein- satz im (…) im Dezember 2014 beziehungsweise die nachträgliche, ihm ausdrücklich verbotene Bekanntgabe der schlimmen Zustände im Lager in der BzP noch mit keinem Wort. Vielmehr erklärte er dort, seine Heimat ver- lassen zu haben, weil er im Zusammenhang mit dem gewaltsamen Tod von G._______ vom 3. März 2015 behördlich gesucht worden sei. Indem der Beschwerdeführer ein derart wichtiges, in der Anhörung sogar als Grund für das Verlassen seiner Heimat bezeichnetes Ereignis ohne zwingenden Grund erst im späteren Verlauf des Verfahrens vorgebracht hatte, sind be- reits gewichtige Zweifel an der Glaubhaftigkeit desselben entstanden. Ent- gegen den Ausführungen in der Beschwerde ist nicht zu beanstanden, dass und in welcher Art das SEM das vollständige Fehlen der fraglichen Angaben anlässlich der BzP berücksichtigt hat (vgl. Entscheidungen und Mitteilungen der Schweizerischen Asylrekurskommission [EMARK] 93 Nr.</w:t>
      </w:r>
    </w:p>
    <w:p>
      <w:r>
        <w:t>D-4908/2020 Seite 14 3). Die von Beschwerdeführer dazu abgegebene Erklärung (er habe zuvor Angst gehabt, seine Probleme zu erzählen; vgl. SEM-Akten A29 zu F102) vermag auch angesichts des Umstandes, dass der Beschwerdeführer be- reits eingangs der BzP über die umfassende Verschwiegenheitspflicht sämtlicher Anwesender in Kenntnis gesetzt wurde (vgl. SEM-Akten A6 S. 1), nicht zu überzeugen.</w:t>
      </w:r>
    </w:p>
    <w:p>
      <w:r>
        <w:t>In der Replik (vgl. S. 2) wird sodann auf angebliche, auf Übersetzungsfeh- lern beruhende Unstimmigkeiten in der SEM-Verfügung hingewiesen. Ob- wohl der Beschwerdeführer in der Anhörung angegeben habe, im (…) drei Tage lang Arbeiten verrichtet zu haben, sei dann in der angefochtenen Ver- fügung von zwei Werktagen ausgegangen worden. Ausserdem sei weder dem BzP- noch dem Anhörungsprotokoll zu entnehmen, dass der getötete G._______ "in seinem eigenen Blut gelegen" habe. Tatsächlich nannte der Beschwerdeführer eine Arbeitsdauer von drei Tagen (vgl. SEM-Akten A29 zu F88 S. 13 Mitte und zu F95 unten) und nicht eine solche von "due giorni" (vgl. SEM-Verfügung S. 2 unten). Indessen ist auch die Angabe von "zwei Tagen am Stück", "insgesamt drei" protokolliert (vgl. SEM-Akten A29 zu F98). Des Weiteren gab er an, er habe "den Mann" auf den Boden sinken sehen (vgl. SEM-Akten A6 Ziff. 7.01) beziehungsweise ein Mann, von dem er später erfahren habe, dass es sich um G._______ gehandelt habe, habe tot am Boden gelegen (vgl. SEM-Akten A29 zu F94 S. 16 Mitte). Zu Letz- terem ist indes festzuhalten, dass das SEM die Formulierung "im eigenen Blut gelegen" lediglich im Sachverhalt (vgl. SEM-Verfügung S. 3 oben) ver- wendet hat, wohingegen es die Angaben des Beschwerdeführers im deutschsprachigen Protokoll in den Erwägungen korrekt beziehungsweise wörtlich wiedergegeben hat. Dessen ungeachtet handelt es sich bei den beiden gerügten Unstimmigkeiten um Details, aus denen keineswegs der Schluss gezogen werden kann, die die Verfügung redigierende Person habe die in deutscher Sprache abgefasste Protokolle falsch verstanden oder interpretiert. Dies gilt umso mehr, als seitens des Beschwerdeführers keine weiteren derartigen Missverständnisse gerügt werden. Mithin lassen sich mit den besagten Rügen die weiteren, voneinander klar abweichenden Aussagen des Beschwerdeführers (vgl. oben E. 6.1.3) nicht erklären.</w:t>
      </w:r>
    </w:p>
    <w:p>
      <w:r>
        <w:rPr>
          <w:b/>
        </w:rPr>
        <w:t>E. 6.2.2</w:t>
      </w:r>
    </w:p>
    <w:p>
      <w:r>
        <w:t>Die Zweifel an der Glaubhaftigkeit der Vorbringen werden auch durch die Teilnahme des Beschwerdeführers an einer Fallstudie zu den Verhält- nissen im (…) nicht beseitigt. Das SEM wies in seiner Duplik berechtigterweise darauf hin, dass der ITJP-Bericht bereits im März 2017 publiziert wurde, so dass es in der Tat</w:t>
      </w:r>
    </w:p>
    <w:p>
      <w:r>
        <w:t>D-4908/2020 Seite 15 durchaus möglich ist, dass der Beschwerdeführer die (erst) in der im April 2020 durchgeführten Anhörung vorgebrachten Kenntnisse über die Ver- hältnisse im (…) durch den besagten Bericht erworben hat. Im Weiteren bestätigt das Schreiben von O._______ vom 13. Dezember 2020 lediglich, dass der Beschwerdeführer im Oktober 2020 im Rahmen einer Studie on- line interviewt worden war. Wie in der Replik (vgl. S. 1 unten) indessen zu- treffend bemerkt wurde, wurden Hunderte von Zeugenaussagen verarbei- tet, wobei die Bemerkung, die Aussage des Beschwerdeführers sei im Schreiben vom 13. Dezember 2020 als "very useful" bezeichnet worden, noch nichts über deren Wahrheitsgehalt und erst recht nicht über die an- geblich darauf basierende Verfolgungssituation des Beschwerdeführers aussagen kann. Dasselbe gilt für die ausführlichere Stellungnahme von O._______ vom 17. November 2021 zuhanden der Rechtsvertretung des Beschwerdeführers und für die am 15. November 2023, im Nachgang zur Stellungnahme zur Duplik vom 9. November 2023 (in welcher das SEM unter anderem verschiedene Punkte auflistete, in welchen sich die vom Beschwerdeführer in der Anhörung gemachten Aussagen von den Anga- ben im ITJP-Bericht unterschieden) eingereichte "Berichtigung" einer der Punkte in der Erklärung des Beschwerdeführers.</w:t>
      </w:r>
    </w:p>
    <w:p>
      <w:r>
        <w:rPr>
          <w:b/>
        </w:rPr>
        <w:t>E. 6.2.3</w:t>
      </w:r>
    </w:p>
    <w:p>
      <w:r>
        <w:t>Schliesslich bleibt der Vollständigkeit halber anzumerken, dass der vom Beschwerdeführer geschilderte Auslöser für die Suche nach ihm – er habe einer älteren Dame davon berichtet, im Joseph Camp Kenntnis vom dortigen Aufenthalt weiblicher Inhaftierter erlangt zu haben, und diese äl- tere Dame habe sich hernach auf der Suche nach ihrer Tochter zum Camp begeben, weshalb seine Indiskretion bekanntgeworden sei – nicht zu über- zeugen vermag. Angesichts des ITJP-Berichts vom März 2017 zum Joseph Camp, das seit Jahren betrieben wurde, darf als bekannt vorausgesetzt werden, dass sich dort auch weibliche Personen aufgehalten haben. Inso- fern ist nicht nachvollziehbar, weshalb sich die Bekannte erst auf entspre- chenden Hinweis des Beschwerdeführers zum Camp hätte begeben sol- len. Selbst bei Wahrunterstellung dieser Angaben wäre sodann – dies nur am Rande angemerkt – nicht ersichtlich, dass und welches asylrelevante Motiv einer allfälligen behördlichen Suche nach dem Beschwerdeführer wegen der begangenen Indiskretion zugrunde liegen würde.</w:t>
      </w:r>
    </w:p>
    <w:p>
      <w:r>
        <w:rPr>
          <w:b/>
        </w:rPr>
        <w:t>E. 7.1</w:t>
      </w:r>
    </w:p>
    <w:p>
      <w:r>
        <w:t>Es bleibt zu prüfen, ob dem Beschwerdeführer trotz fehlender Vorver- folgung bei einer Rückkehr nach Sri Lanka wegen Bestehens eines Risi- koprofils aus anderen Gründen ernsthafte Nachteile im Sinne von Art. 3 AsylG drohen.</w:t>
      </w:r>
    </w:p>
    <w:p>
      <w:r>
        <w:t>D-4908/2020 Seite 16</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Colombo abrufbaren "Stop-List" vermerkt seien und der Ein- trag den Hinweis auf eine Verhaftung beziehungsweise einen Strafregis- tereintrag im Zusammenhang mit einer tatsächlichen oder vermuteten Ver- bindung zu den LTTE enthalte. Entsprechendes gelte für sri-lankische Staatsangehörige, die sich im Ausland regimekritisch betätigt hätten.</w:t>
      </w:r>
    </w:p>
    <w:p>
      <w:r>
        <w:rPr>
          <w:b/>
        </w:rPr>
        <w:t>E. 7.3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w:t>
      </w:r>
    </w:p>
    <w:p>
      <w:r>
        <w:t>D-4908/2020 Seite 17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7.4</w:t>
      </w:r>
    </w:p>
    <w:p>
      <w:r>
        <w:t>Das SEM hat es gänzlich unterlassen, sich aus den Akten ergebende Sachverhaltselemente unter dem Gesichtspunkt des Risikoprofils im Sinne der oben (vgl. E. 7.1) erwähnten ständigen Rechtsprechung zu würdigen. So hat es in seiner angefochtenen Verfügung vom 1. September 2020 le- diglich festgehalten, aufgrund der Unglaubhaftigkeit der Vorbringen erüb- rige sich eine Prüfung der Asylrelevanz derselben. Auf die in der Beschwer- deschrift (vgl. S. 20) angebrachte Behauptung, der Beschwerdeführer er- fülle mehrere Risikofaktoren, ging das SEM in seiner Vernehmlassung vom</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Vorliegend liegt der Mangel in einer unvollständigen Sachverhaltsfeststellung sowie einer Verletzung der Begründungspflicht, weshalb sich eine Kassation der angefochtenen Verfügung rechtfertigt. Von einer Heilung auf Beschwerdeebene kann auch deshalb keine Rede sein, weil es das SEM trotz entsprechender ausdrücklicher Aufforderung im zweiten Schriftenwechsel versäumt hat, die formellen Fehler zu korrigieren. Im Übrigen bleibt auf diese Weise der Instanzenzug erhalten, was umso wichtiger ist, als das Bundesverwaltungsgericht letztinstanzlich entscheidet.</w:t>
      </w:r>
    </w:p>
    <w:p>
      <w:r>
        <w:rPr>
          <w:b/>
        </w:rPr>
        <w:t>E. 9</w:t>
      </w:r>
    </w:p>
    <w:p>
      <w:r>
        <w:t>Nach dem Gesagten erweist sich die Beschwerde - soweit sie die Frage der Glaubhaftigkeit der Vorverfolgung betrifft - als unbegründet. Im Übrigen ist sie im Sinne der Erwägungen gutzuheissen, soweit die Aufhebung der angefochtenen Verfügung beantragt wird. Die Verfügung vom 1. September 2020 ist entsprechend aufzuheben und die Sache zur Behebung der festgestellten Mängel und zur Neubeurteilung an die Vorinstanz zurückzuweisen.</w:t>
      </w:r>
    </w:p>
    <w:p>
      <w:r>
        <w:rPr>
          <w:b/>
        </w:rPr>
        <w:t>E. 10</w:t>
      </w:r>
    </w:p>
    <w:p>
      <w:r>
        <w:t>Mai 2021 nicht ein. In der Folge – und nachdem die Rechtsvertretung in ihrer Replik (vgl. S. 2) darauf aufmerksam gemacht hatte, aufgrund seiner Zeugenaussagen beim ITJP habe sich der Beschwerdeführer "zusätzlich extrem exponiert" – über- mittelte die Instruktionsrichterin die Akten am 22. September 2023 erneut an die Vorinstanz und gab dieser Gelegenheit zur Einreichung einer zwei- ten Vernehmlassung (Duplik). Dabei forderte sie die Vorinstanz ausdrück- lich auf, sich zur Frage des Bestehens von Risikofaktoren im Sinne des Referenzurteils E-1866/2015 vom 15. Juli 2018 zu äussern. Trotz dieser ausdrücklichen Aufforderung nahm das SEM auch in seiner Duplik zur Frage des Vorliegens allfälliger Risikofaktoren mit keinem Wort Stellung, sondern äusserte sich nur (ein weiteres Mal) zum ITJP-Bericht vom März 2017 sowie zur gesundheitlichen Situation des Beschwerdeführers. Auch wenn sie die vom Beschwerdeführer geltend gemachte behördliche Verfolgungssituation als nicht glaubhaft erachtete, hätte die Vorinstanz sich</w:t>
      </w:r>
    </w:p>
    <w:p>
      <w:r>
        <w:t>D-4908/2020 Seite 18 mit der Frage des Vorliegens von risikobegründenden Faktoren (wie etwa dem nunmehr siebeneinhalbjährigen Aufenthalt in der Schweiz) und insbe- sondere mit der Frage, ob oder wie stark der Beschwerdeführer sich mit seiner Mitarbeit beziehungsweise mit seinen im Rahmen des ITJP-Projekts getätigten Aussagen exponiert hat, auseinandersetzen müssen. Indem es das SEM gänzlich unterlassen hat, diese Sachverhaltselemente unter dem Gesichtspunkt des Risikoprofils im Sinne der erwähnten ständigen Recht- sprechung zu würdigen oder zumindest zu erwähnen, hat es nicht nur die ihm obliegende Begründungspflicht verletzt, sondern auch den rechtser- heblichen Sachverhalt nicht vollständig abgeklärt. 8. 8.1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t>8.2 Vorliegend liegt der Mangel in einer unvollständigen Sachverhaltsfest- stellung sowie einer Verletzung der Begründungspflicht, weshalb sich eine Kassation der angefochtenen Verfügung rechtfertigt. Von einer Heilung auf Beschwerdeebene kann auch deshalb keine Rede sein, weil es das SEM trotz entsprechender ausdrücklicher Aufforderung im zweiten Schriften- wechsel versäumt hat, die formellen Fehler zu korrigieren. Im Übrigen bleibt auf diese Weise der Instanzenzug erhalten, was umso wichtiger ist, als das Bundesverwaltungsgericht letztinstanzlich entscheidet. 9. Nach dem Gesagten erweist sich die Beschwerde – soweit sie die Frage der Glaubhaftigkeit der Vorverfolgung betrifft – als unbegründet. Im Übrigen ist sie im Sinne der Erwägungen gutzuheissen, soweit die Aufhebung der angefochtenen Verfügung beantragt wird. Die Verfügung vom 1. Septem- ber 2020 ist entsprechend aufzuheben und die Sache zur Behebung der festgestellten Mängel und zur Neubeurteilung an die Vorinstanz zurückzu- weisen.</w:t>
      </w:r>
    </w:p>
    <w:p>
      <w:r>
        <w:t>D-4908/2020 Seite 19</w:t>
      </w:r>
    </w:p>
    <w:p>
      <w:r>
        <w:rPr>
          <w:b/>
        </w:rPr>
        <w:t>E. 10.1</w:t>
      </w:r>
    </w:p>
    <w:p>
      <w:r>
        <w:t>Bei diesem Ausgang des Verfahrens sind keine Kosten zu erheben (Art. 63 Abs. 1 und 2 VwVG), da – nachdem keine vollständige Prüfung von Flüchtlingseigenschaft und Asylgewährung möglich war – von einem voll- ständigen Obsiegen auszugehen ist.</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vorma- lige Rechtsvertreterin des Beschwerdeführers reichte am 27. Mai 2021 eine (aktualisierte) Kostennote ein, in der ein Vertretungsaufwand von Fr. 3'450.– (23 Stunden à Fr. 150.–), Kosten für die Dolmetscherin oder den Dolmetscher von Fr. 160.– (2 Stunden à Fr. 80.–) und Portospesen von Fr. 4.20 ausgewiesen werden. Sie wies darauf hin, dass die Freiplatz- aktion Basel nicht mehrwertsteuerpflichtig ist. Das Bundesverwaltungsge- richt erachtet den angegebenen zeitlichen Aufwand angesichts des Um- fangs der Eingaben und der Komplexität des Falles als überhöht und geht davon aus, dass ein solcher von 15 Stunden angemessen ist. Da für den weiteren Aufwand der damaligen und der aktuellen Rechtsvertretung nach dem 27. Mai 2021 keine aktualisierte Kostennote eingereicht wurde, ist die- ser vom Bundesverwaltungsgereicht von Amtes wegen festzusetzen (Art. 14 Abs. 2 VGKE). Die Rechtsvertretung übermittelte nach Einreichung der Beschwerde weitere Unterlagen (einen Bericht, ein Protokoll sowie eine Berichtigung des Protokolls des ITJP, zwei Berichte der (…) sowie öffentlich zugängliche Berichte betreffend die medizinische Versorgungs- lage in Sri Lanka) und hatte Kenntnis zu nehmen von zwei Vernehmlas- sungen des SEM sowie entsprechende Stellungnahmen einzureichen. Für die Bemühungen der Rechtsvertretung erachtet das Bundesverwaltungs- gericht einen zeitlichen Aufwand von insgesamt 20 Stunden (à Fr. 150.–) als angemessen. Die Entschädigung für die insgesamt entstandenen Spe- sen wird auf insgesamt Fr. 20.– festgelegt. Zusammen mit den angemes- sen erscheinenden Kosten für die Dolmetscherin oder den Dolmetscher ergibt sich ein Aufwand von insgesamt Fr. 3'020.–.</w:t>
      </w:r>
    </w:p>
    <w:p>
      <w:r>
        <w:rPr>
          <w:b/>
        </w:rPr>
        <w:t>E. 10.3</w:t>
      </w:r>
    </w:p>
    <w:p>
      <w:r>
        <w:t>Die vom SEM an den Beschwerdeführer zu entrichtende Parteient- schädigung ist somit auf Fr. 3'020.– festzulegen.</w:t>
      </w:r>
    </w:p>
    <w:p>
      <w:r>
        <w:t>D-4908/2020 Seite 20 (Dispositiv nächste Seite)</w:t>
      </w:r>
    </w:p>
    <w:p>
      <w:r>
        <w:t>D-4908/2020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