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D-4904/2017 vom 7. September 2017</w:t>
      </w:r>
    </w:p>
    <w:p>
      <w:r>
        <w:t>Bundesverwaltungsgericht, 2017-09-07, DE</w:t>
      </w:r>
    </w:p>
    <w:p>
      <w:r>
        <w:rPr>
          <w:b/>
        </w:rPr>
        <w:t xml:space="preserve">Quelle: </w:t>
      </w:r>
      <w:r>
        <w:t>https://mcp.opencaselaw.ch/entscheid/bvger_D-4904_2017</w:t>
      </w:r>
    </w:p>
    <w:p>
      <w:r>
        <w:t>FR: TAF D-4904/2017 du 7 septembre 2017</w:t>
      </w:r>
    </w:p>
    <w:p>
      <w:r>
        <w:t>IT: TAF D-4904/2017 del 7 settembre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unter Vorbehalt der nachfolgenden Ausführungen,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Die Fragen der Anerkennung der Flüchtlingseigenschaft und der Gewährung von Asyl bilden demgegenüber nicht Gegenstand des angefochtenen Nichteintretensentscheides und damit auch nicht des vorliegenden Verfahrens, weshalb auf die entsprechenden Rechtsbegehren nicht eingetreten wird. Da der Beschwerde von Gesetzes wegen aufschiebende Wirkung zukommt (vgl. Art. 42 AsylG und Art. 55 VwVG) und die Vorinstanz diese auch nicht entzogen hat, ist auf den diesbezüglichen Eventualantrag, die aufschiebende Wirkung der Beschwerde sei herzustellen, nicht einzutreten.</w:t>
      </w:r>
    </w:p>
    <w:p>
      <w:r>
        <w:rPr>
          <w:b/>
        </w:rPr>
        <w:t>E. 2.3</w:t>
      </w:r>
    </w:p>
    <w:p>
      <w:r>
        <w:t>Bezüglich der Frage der Wegweisung und des Wegweisungsvollzugs hat die Vorinstanz eine materielle Prüfung vorgenommen, weshalb dem Bundesverwaltungsgericht diesbezüglich volle Kognition zukommt.</w:t>
      </w:r>
    </w:p>
    <w:p>
      <w:r>
        <w:rPr>
          <w:b/>
        </w:rPr>
        <w:t>E. 2.4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zweiten Schriftenwechsels verzichtet.</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als sichere Drittstaaten (Art. 6a Abs. 2 Bst. b AsylG). Bei Griechenland handelt es sich gemäss Beschluss des Bundesrates vom 14. Dezember 2007 (in Kraft seit dem 1. Januar 2008) um einen verfolgungssicheren Drittstaat im Sinne von Art. 6a Abs. 2 Bst. b AsylG.</w:t>
      </w:r>
    </w:p>
    <w:p>
      <w:r>
        <w:rPr>
          <w:b/>
        </w:rPr>
        <w:t>E. 3.2</w:t>
      </w:r>
    </w:p>
    <w:p>
      <w:r>
        <w:t>Die Vorinstanz stellte in der angefochtenen Verfügung zutreffend fest, dass es sich bei Griechenland um einen sicheren Drittstaat im Sinne von Art. 6a Abs. 2 Bst. b AsylG handelt. Der Beschwerdeführer hat sich vor seiner Einreise in die Schweiz unbestrittenermassen in Griechenland aufgehalten. Aus den Akten geht sodann hervor, dass Griechenland den Beschwerdeführer am 30. März 2017 als Flüchtling anerkannt und seiner Wiederaufnahme zugestimmt hat (vgl. act. A29).</w:t>
      </w:r>
    </w:p>
    <w:p>
      <w:r>
        <w:rPr>
          <w:b/>
        </w:rPr>
        <w:t>E. 3.3</w:t>
      </w:r>
    </w:p>
    <w:p>
      <w:r>
        <w:t>Hinweise auf eine Verfolgung, die geeignet wären, die Regelvermutung des verfolgungssicheren Drittstaates im konkreten Fall umzustossen, liegen nicht vor, zumal die behaupteten Belästigungen, die der Beschwerdeführer durch Drittpersonen erfahren haben soll (sexuelle Nötigungen, Übergriffe durch Dealer und Schlepper), nicht als staatliche Verfolgung zu qualifizieren sind. Übergriffe durch Drittpersonen oder Befürchtungen, künftig solchen ausgesetzt zu sein, wären höchstens dann relevant, wenn der Staat seiner Schutzpflicht nicht nachkäme oder zur Schutzgewährung nicht in der Lage wäre. Wie die Vorinstanz zu Recht anmerkte, ist die Schutzwilligkeit und -fähigkeit der griechischen Behörden gegeben, weshalb sich der Beschwerdeführer bei Übergriffen durch Privatpersonen an die griechischen Polizeibehörden wenden kann.</w:t>
      </w:r>
    </w:p>
    <w:p>
      <w:r>
        <w:rPr>
          <w:b/>
        </w:rPr>
        <w:t>E. 3.4</w:t>
      </w:r>
    </w:p>
    <w:p>
      <w:r>
        <w:t>Auch ist dem SEM zuzustimmen, dass der Beschwerdeführer seine vor Vorinstanz noch behauptete Minderjährigkeit nicht hat glaubhaft machen können. Der Beschwerdeführer trägt als asylsuchende Person grundsätzlich die Beweislast für die behauptete Minderjährigkeit und damit die Folgen der Beweislosigkeit. Im Rahmen einer Gesamtwürdigung ist eine Abwägung sämtlicher Anhaltspunkte, welche für oder gegen die Richtigkeit der betreffenden Altersangaben sprechen, vorzunehmen. Auch wenn das Ergebnis der radiologischen Knochenaltersanalyse "Skelettalter 19 Jahre und mehr" unter Berücksichtigung der Ungenauigkeit solcher Untersuchungen und insbesondere der Tatsache zu würdigen ist, dass Abweichungen von zweieinhalb bis drei Jahren zwischen dem Knochenalter und dem tatsächlichen Alter noch als innerhalb des Normalbereichs betrachtet werden können (vgl. bereits Entscheidungen und Mitteilungen der Schweizerischen Asylrekurskommission [EMARK] 2000 Nr. 19 E. 7c), so bildet die Knochenaltersanalyse zusammen mit den anderen Faktoren ein Indiz für die Unglaubhaftigkeit der Minderjährigkeit. Entscheidende Faktoren sind die Aussagen des Beschwerdeführers hinsichtlich seines Geburtsdatums beziehungsweise Alters. So habe der Beschwerdeführer sich in Griechenland als volljährig ausgegeben und sei auf siebzehn Jahre geschätzt worden (vgl. act. A15, S. 3). Die griechischen Behörden registrierten den Beschwerdeführer mit dem Geburtsdatum (...) (vgl. A23). Auch will er mit sieben Jahren eingeschult worden sei (vgl. act. A15, S. 2) und neun Jahre in Afghanistan zur Schule gegangen sei (vgl. act. A14, S. 4), womit er bei der vor über zwei Jahren erfolgten Ausreise aus Afghanistan bereits sechzehn Jahre alt gewesen sein müsste (vgl. act. A15, S. 2). Der Beschwerdeführer behauptet aber, er sei erst 14 Jahre alt gewesen, als er in den Iran gegangen sei (vgl. act. A15, S. 2). Die Angaben zum Besitz einer Tazkara sind zudem widersprüchlich. So sei seine Tazkara im September 2014 von den Taliban zerrissen worden, als er im Heimatland auf dem Weg nach Kabul gewesen sei (vgl. act. A14, S. 6). Er habe nach dem Vorfall keine neue Tazkara beantragt. Insofern verwundert es, dass der Beschwerdeführer im rechtlichen Gehör zu den Altersangaben anbietet, ein Duplikat der Tazkara einzureichen (vgl. act. A15, S. 3). Noch mehr erstaunt es, dass er im Beschwerdeverfahren eine Kopie seiner Tazkara einreicht und behauptet, das Original befinde sich in der Heimat, wo doch das Original wegen des Übergriffes der Taliban gar nicht mehr vorhanden sein soll. Abgesehen davon, dass es sich bei der eingereichten Tazkara um eine blosse Farbkopie und somit um ein leicht fälschbares Dokument ohne Beweiswert handelt, kann auch angesichts der widersprüchlichen Angaben zum Alter und der Unklarheiten, wie er an die Kopie der Tazkara gelangt sein will, auf eine Übersetzung derselben sowie auf die Nachforderung des vermeintlichen Originals mangels Erheblichkeit verzichtet werden. Bei dieser Aktenlage ist die Auffassung des SEM, es sei dem Beschwerdeführer nicht gelungen, seine Minderjährigkeit glaubhaft zu machen, zu bestätigen. Der Vollständigkeit halber bleibt anzumerken, dass minderjährige Asylsuchende von der Anwendbarkeit von Art. 31a Abs. 1 Bst. a AsylG nicht ausgenommen sind.</w:t>
      </w:r>
    </w:p>
    <w:p>
      <w:r>
        <w:rPr>
          <w:b/>
        </w:rPr>
        <w:t>E. 3.5</w:t>
      </w:r>
    </w:p>
    <w:p>
      <w:r>
        <w:t>Die Voraussetzungen für ein Nichteintreten auf das Asylgesuch gestützt auf Art. 31a Abs. 1 Bst. a AsylG sind mithin erfüllt, weshalb das SEM auf das Asylgesuch des Beschwerdeführers zu Recht nicht eingetreten ist.</w:t>
      </w:r>
    </w:p>
    <w:p>
      <w:r>
        <w:rPr>
          <w:b/>
        </w:rPr>
        <w:t>E. 4.1</w:t>
      </w:r>
    </w:p>
    <w:p>
      <w:r>
        <w:t>Das SEM verfügt gemäss Art. 44 AsylG in der Regel die Wegweisung aus der Schweiz, wenn es das Asylgesuch ablehnt oder darauf nicht eintritt. Bezüglich der Frage der Wegweisung und des Vollzugs hat das SEM eine materielle Prüfung vorgenommen, weshalb dem Gericht diesbezüglich volle Kognition zukommt</w:t>
      </w:r>
    </w:p>
    <w:p>
      <w:r>
        <w:rPr>
          <w:b/>
        </w:rPr>
        <w:t>E. 4.2</w:t>
      </w:r>
    </w:p>
    <w:p>
      <w:r>
        <w:t>Der Beschwerdeführer verfügt weder über eine ausländerrechtliche Aufenthaltsbewilligung noch über einen Anspruch auf Erteilung einer solchen. Die Wegweisung wurde demnach zu Recht angeordnet (Art. 44 AsylG; BVGE 2009/50 E. 9 S. 733).</w:t>
      </w:r>
    </w:p>
    <w:p>
      <w:r>
        <w:rPr>
          <w:b/>
        </w:rPr>
        <w:t>E. 5.1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 oder Herkunftsstaat des Beschwerdeführers.</w:t>
      </w:r>
    </w:p>
    <w:p>
      <w:r>
        <w:rPr>
          <w:b/>
        </w:rPr>
        <w:t>E. 5.2</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w:t>
      </w:r>
    </w:p>
    <w:p>
      <w:r>
        <w:t>Gemäss Art. 6a AsylG besteht zugunsten sicherer Drittstaaten - wie Griechenland es einer ist (siehe oben) - die Vermutung, dass diese ihre völkerrechtlichen Verpflichtungen, darunter im Wesentlichen das Refoulement-Verbot und grundlegende menschenrechtliche Garantien, einhalten (vgl. Fanny Matthey, in: Code annoté de droit des migrations, a.a.O., Art. 6a AsylG N 12 S. 68). Gestützt auf Art. 83 Abs. 5 AuG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5.4</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zu den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vgl. auch Europäischer Gerichtshof für Menschenrechte [EGMR], Saidoun gegen Griechenland [Beschwerdenr. 40083/07] und Fawsie gegen Griechenland [Beschwerdenr. 40080/07], beide vom 28. Oktober 2010). Indes ist nicht bekannt, dass Griechenland das Non-Refoulement-Gebot gemäss Art. 33 Abs. 1 FK missachtet. Auch wurde dies vom Beschwerdeführer nicht geltend gemacht. Obwohl der Beschwerdeführer gemäss seinen Schilderungen in Griechenland keine einfachen Lebensbedingungen vorgefunden hat, ist diesbezüglich noch nicht von einer unmenschlichen oder erniedrigenden Behandlung im Sinne von Art. 3 EMRK beziehungsweise einer existenziellen Notlage auszugehen, zumal er in Griechenland in einer speziellen Unterkunft für Minderjährige gewesen sei und einen persönlichen Betreuer gehabt habe (vgl. act. A14, S. 2). Hinsichtlich seiner Kritik an den Lebensumständen überzeugt die Aussage in der Stellungnahme des Beschwerdeführers im Rahmen des rechtlichen Gehörs nicht, es habe keine Schulmöglichkeiten für Minderjährige wie ihn gegeben, da er doch eigenen Angaben gemäss ein Jahr lang in Griechenland die Schule besucht hat (vgl. act. A14, S. 4). Soweit er sexuelle Belästigungen und Ausbeutung durch Privatperson geltend macht, die er als Minderjähriger erfahren habe, kann er sich gegen diese Übergriffe von Drittpersonen schutzsuchend an die griechischen Behörden wenden. Auch ist der Beschwerdeführer gehalten, die ihm zustehenden Unterstützungsleistungen und weiteren Rechte direkt bei den zuständigen Behörden einzufordern, falls notwendig auf dem Rechtsweg. So stehen dem Beschwerdeführer als anerkanntem Flüchtling in Griechenland alle Rechte aus der Flüchtlingskonvention zu. Dazu gehört die Gleichbehandlung mit griechischen Bürgern beispielsweise in Bezug auf die Fürsorge, den Zugang zu Gerichten und den öffentlichen Schulunterricht respektive die Gleichbehandlung mit anderen Ausländern beispielsweise mit Bezug zur Erwerbstätigkeit oder zur Gewährung einer Unterkunft (vgl. Art. 16-24 FK). Im Falle einer Verletzung der Garantien der EMRK kann sich der Beschwerdeführer gestützt auf Art. 34 EMRK letztinstanzlich an den EGMR wenden. Schliesslich kann sich der Beschwerdeführer auch auf die Garantien in der Qualifikationsrichtlinie berufen, auf die sich Griechenland als EU-Mitgliedstaat behaften lassen muss. Von Interesse dürften vorliegend insbesondere die Regeln betreffend den Zugang von Personen mit Schutzstatus zu Beschäftigung (Art. 26), zu Bildung (Art. 27), zu Sozialhilfeleistungen (Art. 29), zu Wohnraum (Art. 32) und zu medizinischer Versorgung (Art. 30) sein.</w:t>
      </w:r>
    </w:p>
    <w:p>
      <w:r>
        <w:rPr>
          <w:b/>
        </w:rPr>
        <w:t>E. 5.5</w:t>
      </w:r>
    </w:p>
    <w:p>
      <w:r>
        <w:t>Nach dem Gesagten ist es dem Beschwerdeführer im konkreten Fall nicht gelungen, die Vermutung, wonach Griechenland seinen völkerrechtlichen Verpflichtungen nachkommt und eine Wegweisung in diesen EU-Mitgliedstaat auch zumutbar ist, umzustossen. Da die griechischen Behörden einer Rückübernahme des Beschwerdeführers zugestimmt haben, ist der Vollzug der Wegweisung auch als möglich zu bezeichnen. Das SEM ist somit zu Recht von der Zulässigkeit, Zumutbarkeit und Möglichkeit des Wegweisungsvollzugs ausgegangen. Eine Anordnung der vorläufigen Aufnahme fällt ausser Betracht (vgl. Art. 83 Abs. 1-4 AsylG).</w:t>
      </w:r>
    </w:p>
    <w:p>
      <w:r>
        <w:rPr>
          <w:b/>
        </w:rPr>
        <w:t>E. 6</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 soweit darauf einzutreten ist.</w:t>
      </w:r>
    </w:p>
    <w:p>
      <w:r>
        <w:rPr>
          <w:b/>
        </w:rPr>
        <w:t>E. 7.1</w:t>
      </w:r>
    </w:p>
    <w:p>
      <w:r>
        <w:t>Der Beschwerdeführer beantragt die Gewährung der unentgeltlichen Rechtspflege und die Beiordnung eines Rechtsvertreters als amtlichen Rechtsbeistand. Aufgrund der vorstehenden Erwägungen ergibt sich, dass seine Begehren als aussichtslos zu gelten haben. Damit ist eine der kumulativ zu erfüllenden Voraussetzungen nicht gegeben, weshalb die Gesuche abzuweisen sind.</w:t>
      </w:r>
    </w:p>
    <w:p>
      <w:r>
        <w:rPr>
          <w:b/>
        </w:rPr>
        <w:t>E. 7.2</w:t>
      </w:r>
    </w:p>
    <w:p>
      <w:r>
        <w:t>Bei diesem Ausgang des Verfahrens sind die Kosten von Fr. 750.- dem Beschwerdeführer aufzuerlegen (Art. 63 Abs. 1 VwVG; Art. 1-3 des Reglements vom 21. Februar 2008 über die Kosten und Entschädigungen vor dem Bundesverwaltungsgericht [VGKE, SR 173.320.2]). Mit dem Urteil wird das Gesuch um Erlass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