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D-4902/2021 vom 23. November 2021</w:t>
      </w:r>
    </w:p>
    <w:p>
      <w:r>
        <w:t>Bundesverwaltungsgericht, 2021-11-23, DE</w:t>
      </w:r>
    </w:p>
    <w:p>
      <w:r>
        <w:rPr>
          <w:b/>
        </w:rPr>
        <w:t xml:space="preserve">Quelle: </w:t>
      </w:r>
      <w:r>
        <w:t>https://mcp.opencaselaw.ch/entscheid/bvger_D-4902_2021</w:t>
      </w:r>
    </w:p>
    <w:p>
      <w:r>
        <w:t>FR: TAF D-4902/2021 du 23 novembre 2021</w:t>
      </w:r>
    </w:p>
    <w:p>
      <w:r>
        <w:t>IT: TAF D-4902/2021 del 23 novembre 2021</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sowie die Beweismittel sind zwar nicht in einer Amtssprache des Bundes abgefasst, sondern in Englisch; da dem Beschwerdeführer aber bereits im vorinstanzlichen Verfahren erlaubt worden ist, seine Asylgründe (schriftlich) in Englisch vorzubringen, die Eingaben verständlich sind und über die Beschwerde ohne weiteres befunden werden kann, wird aus prozessökonomischen Gründen darauf verzichtet, eine Beschwerdeverbesserung respektive Übersetzungen zu verlangen. Die Beschwerde ist daher als formgerecht zu erachten und wurde überdies fristgerecht eingereicht (Art. 108 Abs. 1 AsylG i.V.m. Art. 10 der Verordnung vom 1. April 2020 über Massnahmen im Asylbereich im Zusammenhang mit dem Coronavirus [COVID-19-Verordnung Asyl, SR 142.318] und Art. 52 Abs. 1 VwVG), weshalb darauf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 kommt grundsätzlich von Gesetzes wegen aufschiebende Wirkung zu (vgl. Art. 55 Abs. 1 VwVG), und das SEM hat diese im vorliegenden Fall nicht entzogen. Der Beschwerdeführer darf daher den Ausgang des Beschwerdeverfahrens in der Schweiz abwarten (vgl. auch Art. 42 AsylG). Auf den Eventualantrag, es sei die aufschiebende Wirkung der Beschwerde wiederherzustellen (vgl. Ziff. 5 der Rechtsbegehren), ist daher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die Glaubhaftmachung in verschiedenen Entscheiden dargelegt und folgt dabei ständiger Praxis. Darauf kann hier verwiesen werden (vgl. BVGE 2015/3 E. 6.5.1, m.w.H.).</w:t>
      </w:r>
    </w:p>
    <w:p>
      <w:r>
        <w:rPr>
          <w:b/>
        </w:rPr>
        <w:t>E. 6.1</w:t>
      </w:r>
    </w:p>
    <w:p>
      <w:r>
        <w:t>Zur Begründung seiner Verfügung führte das SEM im Wesentlichen aus, es sei offenkundig realitätsfremd, dass die Freimaurer in den USA einen umfassenden Einfluss auf die staatlichen Institutionen und Behörden ausübten. Im Übrigen seien die Schilderungen des Beschwerdeführers in weiten Teilen wirr und unsubstanziiert ausgefallen, und die eingereichten Beweismittel seien nicht geeignet, die geltend gemachte Verfolgung zu belegen. Die angebliche Verfolgung durch die Freimaurer und der angeblich fehlende staatliche Schutz davor seien daher insgesamt nicht glaubhaft. Das gegen den Beschwerdeführer eingeleitete Strafverfahren wegen Kokainbesitzes und Gebrauchsutensilien sei als rechtsstaatlich legitim zu erachten, zumal Drogenbesitz auch in der Schweiz strafbar sei. Das entsprechende Verfahren sei noch hängig, und der Beschwerdeführer habe die Möglichkeit, sich vor Gericht zu äussern und sich anwaltlich verteidigen zu lassen. Es sei daher von einem fairen Verfahren auszugehen. Im Übrigen könnte der Beschwerdeführer gegen ein allfälliges Urteil ein Rechtsmittel einlegen. Dieses Strafverfahren sei daher nicht asylrelevant. Die Vorbringen in der Stellungnahme zum Entscheidentwurf seien nicht geeignet, an der Einschätzung der Unglaubhaftigkeit der Verfolgung durch die Freimaurer respektive der fehlenden Asylrelevanz des hängigen Strafverfahrens etwas zu ändern. Es sei nicht ersichtlich, inwiefern das Leben des Beschwerdeführers in den USA in Gefahr sein sollte.</w:t>
      </w:r>
    </w:p>
    <w:p>
      <w:r>
        <w:rPr>
          <w:b/>
        </w:rPr>
        <w:t>E. 6.2</w:t>
      </w:r>
    </w:p>
    <w:p>
      <w:r>
        <w:t>Der Beschwerdeführer wiederholt in seiner Beschwerde im Wesentlichen seine bereits im vorinstanzlichen Verfahren geschilderten Asylgründe und verweist auf die eingereichten Beweismittel. Er führt dabei insbesondere aus, er sei zu Unrecht wegen Drogenbesitzes verhaftet und angeklagt worden. Er benötige Asyl in der Schweiz, um seine Unschuld zu beweisen und gegen die Freimaurer vorzugehen. Diese hätten von ihm Zwangsarbeit verlangt, was gegen Art. 4 EMRK verstosse. Er sei gerne bereit, sein Wissen über Cyber-Attacken und Sicherheitsrisiken betreffend (...)-Prozessoren dem Schweizer Geheimdienst zugänglich zu machen. Bei einer Rückkehr in die USA müsse er mit Haft rechnen. Er habe keine Möglichkeit, seine Vermögenswerte zurückzuerlangen, weshalb er sich keine Prozessverteidigung leisten könnte. Daraus würde eine Verletzung von Art. 6 EMRK resultieren.</w:t>
      </w:r>
    </w:p>
    <w:p>
      <w:r>
        <w:rPr>
          <w:b/>
        </w:rPr>
        <w:t>E. 7.1</w:t>
      </w:r>
    </w:p>
    <w:p>
      <w:r>
        <w:t>Wie bereits das SEM zu Recht festgestellt hat, erscheint es nicht glaubhaft, dass der Beschwerdeführer seit seinem fünften Lebensjahr von den Freimaurern behelligt wird und ihm ernsthafte Nachteile angedroht wurden sowie ein Mordanschlag auf ihn verübt wurde, weil er sich weigerte, sich an den angeblichen kriminellen Machenschaften dieser Vereinigung zu beteiligen. Seine diesbezüglichen Aussagen sind unsubstanziiert und unlogisch ausgefallen und müssen als offensichtlich realitätsfremd bezeichnet werden. Den eingereichten Beweismitteln sind ebenfalls keine konkreten Hinweise auf eine Verfolgung durch die Freimaurer zu entnehmen.</w:t>
      </w:r>
    </w:p>
    <w:p>
      <w:r>
        <w:rPr>
          <w:b/>
        </w:rPr>
        <w:t>E. 7.2</w:t>
      </w:r>
    </w:p>
    <w:p>
      <w:r>
        <w:t>Es gelingt dem Beschwerdeführer auch nicht, in glaubhafter Weise darzulegen, dass die US-Behörden allesamt von den Freimaurern beherrscht sind; dieses Vorbringen ist ebenfalls als offensichtlich realitätsfremd zu bezeichnen. Vielmehr ist davon auszugehen, dass ihm die zuständigen heimatlichen Behörden gegebenenfalls adäquaten Schutz vor einer Verfolgung durch private Gruppierungen gewähren würden.</w:t>
      </w:r>
    </w:p>
    <w:p>
      <w:r>
        <w:rPr>
          <w:b/>
        </w:rPr>
        <w:t>E. 7.3</w:t>
      </w:r>
    </w:p>
    <w:p>
      <w:r>
        <w:t>Soweit der Beschwerdeführer auf das gegen ihn eingeleitete Strafverfahren wegen Drogenbesitzes verweist, ist festzustellen, dass es sich dabei grundsätzlich um eine rechtsstaatlich legitime Massnahme handelt und den Akten keine Hinweise darauf zu entnehmen sind, dass das bisherige Ermittlungsverfahren nicht rechtskonform abgelaufen ist. Insbesondere zeigen die eingereichten Bodycam-Videos des Polizeieinsatzes vom (...), dass der Beschwerdeführer selber die Polizei gerufen hat und die Beamten mit seiner Erlaubnis seine Wohnung kontrolliert haben. Im Übrigen ist es dem Beschwerdeführer unbenommen, allfällige Einwände und Rügen im Rahmen des für nächstes Jahr (vgl. die Terminübersicht im als Beweismittel eingereichten Dokument «[...] Circuit Court Access») geplanten Gerichtsprozesses vorzubringen und sich in diesem Verfahren - bei Bedarf kostenlos durch einen «public defender» - anwaltlich verteidigen zu lassen. Zudem stünde ihm im Falle einer Verurteilung der Rechtsmittelweg offen. Sein Vorbringen, er könne in den USA nicht mit einem fairen Prozess rechnen, erscheint daher unbegründet. Die strafrechtliche Verfolgung in den USA ist nach dem Gesagten nicht asylrelevant.</w:t>
      </w:r>
    </w:p>
    <w:p>
      <w:r>
        <w:rPr>
          <w:b/>
        </w:rPr>
        <w:t>E. 7.4</w:t>
      </w:r>
    </w:p>
    <w:p>
      <w:r>
        <w:t>Zusammenfassend ist festzustellen, dass die geltend gemachten Asylgründe nicht geeignet sind, eine flüchtlingsrechtlich relevante Verfolgung im Sinne von Art. 3 AsylG beziehungsweise eine entsprechende Verfolgungsfurcht nachzuweisen oder glaubhaft zu machen. Die Vorinstanz hat demnach zu Recht die Flüchtlingseigenschaft verneint und das Asylgesuch des Beschwerdeführers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 wie die vorstehenden Erwägungen zeigen - nicht gelungen. Dem Beschwerdeführer ist es ferner auch nicht gelungen, eine drohende Verletzung von Art. 4 EMRK (vgl. dazu die Bemerkungen in der Beschwerde) glaubhaft zu machen. Schliesslich lässt auch die allgemeine Menschenrechtssituation in den USA den Wegweisungsvollzug nicht als unzulässig erscheinen.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die allgemeine Lage im Heimatstaat des Beschwerdeführers noch individuelle Gründe lassen auf eine konkrete Gefährdung im Falle einer Rückkehr schliessen. Aufgrund der Aktenlage ist insbesondere davon auszugehen, dass der Beschwerdeführer am Herkunftsort über familiäre Bezugspersonen verfügt, welche sich gegebenenfalls um ihn kümmern könnten (vgl. dazu den Brief seines Vaters vom 14. September 2020). Ausserdem sind seine aktenkundigen Gesundheitsprobleme (gemäss eigenen Angaben sowie laut den in den Vorakten befindlichen Arztberichten leidet er an ]...]) ohne weiteres auch in den USA behandelbar. Es ist daher nicht davon auszugehen, dass der Beschwerdeführer bei einer Rückkehr in sein Heimatland in eine existenzbedrohende Situation geraten würde. Nach dem Gesagten erweist sich der Vollzug der Wegweisung auch als zumutbar.</w:t>
      </w:r>
    </w:p>
    <w:p>
      <w:r>
        <w:rPr>
          <w:b/>
        </w:rPr>
        <w:t>E. 9.4</w:t>
      </w:r>
    </w:p>
    <w:p>
      <w:r>
        <w:t>Der Vollzug der Wegweisung ist auch als möglich zu bezeichnen (Art. 83 Abs. 2 AIG), da der Beschwerdeführer über einen bis im Dezember 2028 gültigen Reisepass verfügt (vgl. A4 Ziff. 4.01). Die aktuelle Corona-Pandemie steht dem Wegweisungsvollzug ebenfalls nicht entgegen; denn es handelt sich dabei - wenn überhaupt - um ein bloss temporäres Vollzugshindernis, welchem somit im Rahmen der Vollzugsmodalitäten durch die kantonalen Behörden Rechnung zu tragen ist.</w:t>
      </w:r>
    </w:p>
    <w:p>
      <w:r>
        <w:rPr>
          <w:b/>
        </w:rPr>
        <w:t>E. 9.5</w:t>
      </w:r>
    </w:p>
    <w:p>
      <w:r>
        <w:t>Zusammenfassend ist festzustellen, dass die die Vorinstanz den Wegweisungsvollzug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abzuweisen.</w:t>
      </w:r>
    </w:p>
    <w:p>
      <w:r>
        <w:rPr>
          <w:b/>
        </w:rPr>
        <w:t>E. 11.1</w:t>
      </w:r>
    </w:p>
    <w:p>
      <w:r>
        <w:t>Mit dem vorliegenden Urteil ist das Beschwerdeverfahren abgeschlossen. Der Antrag, es sei auf die Erhebung eines Kostenvorschusses zu verzichten, ist damit gegenstandslos geworden.</w:t>
      </w:r>
    </w:p>
    <w:p>
      <w:r>
        <w:rPr>
          <w:b/>
        </w:rPr>
        <w:t>E. 11.2</w:t>
      </w:r>
    </w:p>
    <w:p>
      <w:r>
        <w:t>Die Beschwerde ist in Anbetracht der vorstehenden Erwägungen als aussichtslos zu erachten. Die Gesuche um Gewährung der unentgeltlichen Prozessführung (Art. 65 Abs. 1 VwVG) und unentgeltliche Verbeiständung (Art. 102m Abs. 1 und Abs. 4 AsylG) sind daher ungeachtet der geltend gemachten prozessualen Bedürftigkeit abzuweisen.</w:t>
      </w:r>
    </w:p>
    <w:p>
      <w:r>
        <w:rPr>
          <w:b/>
        </w:rPr>
        <w:t>E. 11.3</w:t>
      </w:r>
    </w:p>
    <w:p>
      <w:r>
        <w:t>Bei diesem Ausgang des Verfahrens sind dessen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