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D-48/2022 vom 7. Februar 2022</w:t>
      </w:r>
    </w:p>
    <w:p>
      <w:r>
        <w:t>Bundesverwaltungsgericht, 2022-02-07, DE</w:t>
      </w:r>
    </w:p>
    <w:p>
      <w:r>
        <w:rPr>
          <w:b/>
        </w:rPr>
        <w:t xml:space="preserve">Quelle: </w:t>
      </w:r>
      <w:r>
        <w:t>https://mcp.opencaselaw.ch/entscheid/bvger_D-48_2022</w:t>
      </w:r>
    </w:p>
    <w:p>
      <w:r>
        <w:t>FR: TAF D-48/2022 du 7 février 2022</w:t>
      </w:r>
    </w:p>
    <w:p>
      <w:r>
        <w:t>IT: TAF D-48/2022 del 7 febbraio 2022</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t>D-48/2022 Seite 6</w:t>
      </w:r>
    </w:p>
    <w:p>
      <w:r>
        <w:rPr>
          <w:b/>
        </w:rPr>
        <w:t>E. 1.2</w:t>
      </w:r>
    </w:p>
    <w:p>
      <w:r>
        <w:t>Das Verfahren richtet sich nach dem VwVG, dem VGG und dem BGG, soweit das AsylG nichts anderes bestimmt (Art. 37 VGG und Art. 6 AsylG).</w:t>
      </w:r>
    </w:p>
    <w:p>
      <w:r>
        <w:rPr>
          <w:b/>
        </w:rPr>
        <w:t>E. 1.3</w:t>
      </w:r>
    </w:p>
    <w:p>
      <w:r>
        <w:t>Die Beschwerde ist frist- und – nach erfolgter Beschwerdeverbesse- rung – formgerecht eingereicht worden. Entsprechend den Anträgen in der Beschwerdeschrift vom 5. Januar 2022 und der darin gemachten Ausfüh- rungen ist davon auszugehen, dass der Beschwerdeführer für sich und sei- nen minderjährigen Sohn Beschwerde gegen die Verfügung des SEM vom 8. Dezember 2021 erhob. Dass sich die Anträge in der Beschwerdeverbes- serung nur auf den Beschwerdeführer beziehen, ändert nichts. Die Beschwerdeführer haben am Verfahren vor der Vorinstanz teilgenommen, sind durch die angefochtene Verfügung besonders berührt und haben ein schutzwürdiges Interesse an deren Aufhebung beziehungsweise Ände- rung. Sie sind daher zur Einreichung der Beschwerde legitimiert (Art. 105 und Art. 108 Abs. 1 AsylG i.V.m. Art. 10 der Verordnung vom 1. April 2020 über Massnahmen im Asylbereich im Zusammenhang mit dem Coronavi- rus [Covid-19-Verordnung Asyl, SR 142.318]; Art. 48 Abs. 1 sowie Art. 52 Abs. 1 VwVG). Auf die Beschwerde ist einzutreten.</w:t>
      </w:r>
    </w:p>
    <w:p>
      <w:r>
        <w:rPr>
          <w:b/>
        </w:rPr>
        <w:t>E. 2.1</w:t>
      </w:r>
    </w:p>
    <w:p>
      <w:r>
        <w:t>Die Kognition des Bundesverwaltungsgerichts und die zulässigen Rü- gen richten sich im Asylbereich nach Art. 106 Abs. 1 AsylG, im Bereich des Ausländerrechts nach Art. 49 VwVG (vgl. BVGE 2014/26 E. 5).</w:t>
      </w:r>
    </w:p>
    <w:p>
      <w:r>
        <w:rPr>
          <w:b/>
        </w:rPr>
        <w:t>E. 2.2</w:t>
      </w:r>
    </w:p>
    <w:p>
      <w:r>
        <w:t>Die Abteilungen des Bundesverwaltungsgerichts entscheiden in der Regel in der Besetzung mit drei Richtern oder Richterinnen (Spruchkörper; Art. 21 Abs. 1 VGG). Das Gericht kann – wie vorliegend – auch in solchen Fällen auf die Durchführung eines Schriftenwechsels verzichten (Art. 111a Abs. 1 AsylG).</w:t>
      </w:r>
    </w:p>
    <w:p>
      <w:r>
        <w:rPr>
          <w:b/>
        </w:rPr>
        <w:t>E. 3</w:t>
      </w:r>
    </w:p>
    <w:p>
      <w:r>
        <w:t>Die Beschwerdeführer beantragen auf Beschwerdeebene die Rückwei- sung der Sache an das SEM zwecks Neubeurteilung. Sofern sie in diesem Zusammenhang auf das Vorliegen neuer Beweismittel hinweisen, drängt sich angesichts der nachfolgenden Erwägungen zu den mit der Beschwer- deverbesserung eingereichten Dokumenten (E. 8.2.2.4) – und unter Be- rücksichtigung des Umstands, dass der Beschwerdeführer in seiner Anhö- rung erklärte, er habe noch Gerichtsunterlagen, die er einreichen könne, was das SEM jedoch ablehnte (Akten SEM 1110817-34/22 F49 f. und 93 f.) – eine Aufhebung der angefochtenen Verfügung aus formellen Gründen nicht auf. Im Übrigen vermag auch die Tatsache, dass sich das SEM im</w:t>
      </w:r>
    </w:p>
    <w:p>
      <w:r>
        <w:t>D-48/2022 Seite 7 Rahmen der Prüfung der Zumutbarkeit des Wegweisungsvollzugs nicht ex- plizit zum Kindeswohl äusserte, was durchaus wünschenswert gewesen wäre, in Anbetracht der vorliegenden Umstände (vgl. E. 8.3.5 nachste- hend) sowie angesichts dessen, dass es sich – wenn auch kurz – mit B._______s Situation auseinandersetzte, nicht zur Aufhebung der ange- fochtenen Verfügung zu führen. Demnach ist der Antrag auf Rückweisung der Sache zur Neubeurteilung an das SEM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Aufgrund der Subsidiarität des flüchtlingsrechtlichen Schutzes setzt die Anerkennung der Flüchtlingseigenschaft voraus, dass die betroffene Per- son in ihrem Heimat- oder Herkunftsstaat keinen ausreichenden Schutz vor nichtstaatlicher Verfolgung finden kann. Der Schutz gilt als ausreichend, wenn eine funktionierende Schutzinfrastruktur zur Verfügung steht und die- se dem Betroffenen zugänglich ist, wobei von einem Staat nicht erwartet werden kann, dass er jederzeit präventiv in alle Lebensbereiche seiner Bür- ger eingreifen kann (vgl. zu dieser sog. Schutztheorie BVGE 2011/51 E. 7.1-7.4., 2008/12 E. 7.2.6.2, 2008/4 E. 5.2).</w:t>
      </w:r>
    </w:p>
    <w:p>
      <w:r>
        <w:rPr>
          <w:b/>
        </w:rPr>
        <w:t>E. 4.3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führte zur Begründung der Verneinung der Flüchtlingseigen- schaft der Beschwerdeführer und der Ablehnung ihrer Asylgesuche in der</w:t>
      </w:r>
    </w:p>
    <w:p>
      <w:r>
        <w:t>D-48/2022 Seite 8 angefochtenen Verfügung im Wesentlichen an, bei der vom Beschwerde- führer geltend gemachten Verfolgung durch den ehemaligen Liebhaber sei- ner Ehefrau handle es sich um einen Übergriff durch eine Drittperson. Es sei davon auszugehen, dass die Todesdrohungen an die zwischenmensch- lichen Differenzen geknüpft gewesen seien und keine Verbindung zu einem der in Art. 3 AsylG aufgezählten Gründe (Rasse, Religion, Nationalität, Zu- gehörigkeit zu einer bestimmten sozialen Gruppe oder politische Anschau- ungen) gegeben sei. Die Drohungen gegen die Beschwerdeführer seien somit als gemeinrechtliches Delikt zu werten, für welches die funktionie- renden Polizei- und Justizorgane im Iran zuständig seien, an welche sich die Beschwerdeführer hätten wenden können. Es hätte den Beschwerde- führern zudem freigestanden, sich an einem sicheren Ort im Iran niederzu- lassen, beispielsweise in ihrem ursprünglichen Wohnort D._______, wel- cher nicht im Einflussbereich der Familie des Beschwerdeführers oder der Dorfbewohner stehe. Bei den Schuldzuweisungen seitens der Familie der Ehefrau des Beschwerdeführers (er habe Schuld an ihrem Fremdgehen und dem damit zusammenhängenden Gesichtsverlust der Familie) und dem Wunsch seines Sohnes, mit der Mutter zusammenzuleben, handle es sich ebenfalls um keine Verfolgung gemäss Art. 3 AsylG. Daher und da die Asylvorbringen seiner Ehefrau seinen Vorbringen diametral entgegenste- hen würden, könne darauf verzichtet werden, auf einzelne Widersprüche zwischen den Aussagen des Beschwerdeführers und seiner Ehefrau sowie auf allfällige (weitere) Unglaubhaftigkeitselemente in den Vorbringen der Beschwerdeführer einzugehen.</w:t>
      </w:r>
    </w:p>
    <w:p>
      <w:r>
        <w:rPr>
          <w:b/>
        </w:rPr>
        <w:t>E. 5.2</w:t>
      </w:r>
    </w:p>
    <w:p>
      <w:r>
        <w:t>Dem entgegnete der Beschwerdeführer in der Beschwerdeverbesse- rung, dass G._______ Mitglied respektive Teil der iranischen Revolutions- garde sei, weshalb es sich bei der geltend gemachten Verfolgung um eine indirekte Verfolgung durch den Staat handle. Auch in D._______ wäre er vor ihm nicht sicher, da dessen Status bei der Revolutionsgarde durch die Affäre mit seiner Ehefrau gefährdet sei. Er sei daher eine schwerwiegende Bedrohung für G._______ und solange er nicht beseitigt sei, werde G._______, der mit zwei weiteren Männer auf der Suche nach ihm in das Haus seiner Schwiegermutter eingebrochen sei, weiter gegen ihn vorge- hen, um seinen Status nicht zu verlieren. Die iranischen Polizei- und Jus- tizorgane seien sodann parteiisch, weil G._______ Teil der Revolutions- garde sei. Dies ergebe sich unter anderem aus dem Urteil gegen ihn, wel- ches ohne die Position von G._______ im Staatsapparat so nicht zustande gekommen wäre. Es sei weiterhin gefährlich für ihn, gegen einen Staats- bediensteten Anklage oder Anzeige zu erheben, da er so ungewollt nur noch weitere Feinde machen werde. Als Beweismittel reichte er – gemäss</w:t>
      </w:r>
    </w:p>
    <w:p>
      <w:r>
        <w:t>D-48/2022 Seite 9 seinen Angaben – folgende zwei Dokumente ein: eine Klage "Frieden und Versöhnung", die G._______ nicht akzeptiert habe und eine Beschwerde gegen G._______, die nicht angehört worden sei, weil G._______ Mitglied der Basij sei.</w:t>
      </w:r>
    </w:p>
    <w:p>
      <w:r>
        <w:rPr>
          <w:b/>
        </w:rPr>
        <w:t>E. 6.1</w:t>
      </w:r>
    </w:p>
    <w:p>
      <w:r>
        <w:t>Im Sinne einer Vorbemerkung und der Vollständigkeit halber ist zu- nächst festzuhalten, dass gewisse Zweifel am Wahrheitsgehalt zumindest einzelner Asylvorbringen der Beschwerdeführer bestehen. Einerseits be- gründete die Ehefrau beziehungsweise Mutter ihr Asylgesuch mit einer vollkommen anderen Sachdarstellung (vgl. 1110817-34/22 F74). Ander- seits konnte der Beschwerdeführer beispielsweise nicht annähernd genau angeben, wann der Vorfall mit seiner Ehefrau und G._______ stattgefun- den haben soll (vgl. 1110817-34/22 F53) und schilderte die Umstände, wie er davon erfahren haben soll, nur oberflächlich (vgl. 1110817-34/22 F51 [S. 7], 62 und insb. 66 f.). Auch im Zusammenhang mit den behaupteten Drohungen machte er – etwa betreffend Umstände und in zeitlicher Hin- sicht – unsubstanziierte Angaben (vgl. 1110817-34/22 F51 [S. 8], 81, 84 und 106 ff.). Eine einlässliche Glaubhaftigkeitsprüfung der bereits anläss- lich der Anhörung gemachten Vorbringen erübrigt sich angesichts der nachfolgenden Erwägungen indes, weshalb auf eine formelle Motivsubsti- tution verzichtet werden kann.</w:t>
      </w:r>
    </w:p>
    <w:p>
      <w:r>
        <w:rPr>
          <w:b/>
        </w:rPr>
        <w:t>E. 6.2.1</w:t>
      </w:r>
    </w:p>
    <w:p>
      <w:r>
        <w:t>So liegt betreffend die angebliche Bedrohung durch G._______, die der Beschwerdeführer im vorinstanzlichen Verfahren noch auf seine Angrif- fe gegen den Bruder respektive die Familie von G._______ zurückführte (vgl. 1110817-34/22 F51 [S. 8] und 106), – in Übereinstimmung mit dem SEM – offensichtlich kein flüchtlingsrechtlich relevantes Motiv (Rasse, Re- ligion, Nationalität, Zugehörigkeit zu einer bestimmten sozialen Gruppe o- der politische Anschauungen) vor. Ein solches ergibt sich auch aus dem (nachgeschobenen) Beschwerdevorbringen, wonach G._______ Mitglied der iranischen Revolutionsgarde sei und ihn verfolge, um seinen Status nicht zu verlieren, nicht. Die Beschwerdeführer erfüllen betreffend die gel- tend gemachte Bedrohung durch G._______ bereits deshalb die Flücht- lingseigenschaft nicht. Auf die weiteren diesbezüglichen Vorbringen in der Beschwerdeverbesserung (und die damit eingereichten Beweismittel) wird daher – soweit für den Entscheid wesentlich – in den nachfolgenden Erwä- gungen zur Zulässigkeit des Wegweisungsvollzugs eingegangen.</w:t>
      </w:r>
    </w:p>
    <w:p>
      <w:r>
        <w:t>D-48/2022 Seite 10</w:t>
      </w:r>
    </w:p>
    <w:p>
      <w:r>
        <w:rPr>
          <w:b/>
        </w:rPr>
        <w:t>E. 6.3</w:t>
      </w:r>
    </w:p>
    <w:p>
      <w:r>
        <w:t>Auch die sonstigen Vorbringen der Beschwerdeführer sind – in Über- einstimmung mit dem SEM – offensichtlich nicht flüchtlingsrechtlich rele- vant, wobei sich wegen des Ausbleibens entsprechender konkreter Ent- gegnungen auf Beschwerdeebene weitere Ausführungen dazu erübrigen.</w:t>
      </w:r>
    </w:p>
    <w:p>
      <w:r>
        <w:rPr>
          <w:b/>
        </w:rPr>
        <w:t>E. 6.4</w:t>
      </w:r>
    </w:p>
    <w:p>
      <w:r>
        <w:t>Nach dem Gesagten hat das SEM zu Recht die Flüchtlingseigenschaft der Beschwerdeführer verneint und deren Asylgesuche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 verfügen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8.2.2.1</w:t>
      </w:r>
    </w:p>
    <w:p>
      <w:r>
        <w:t>Keine Person darf in irgendeiner Form zur Ausreise in ein Land ge- zwungen werden, in dem ihr Leib, ihr Leben oder ihre Freiheit aus einem Grund nach Art. 3 Abs. 1 AsylG gefährdet ist oder in dem sie Gefahr läuft, zur Ausreise in ein solches Land gezwungen zu werden (Art. 5 Abs. 1</w:t>
      </w:r>
    </w:p>
    <w:p>
      <w:r>
        <w:t>D-48/2022 Seite 11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8.2.2.2</w:t>
      </w:r>
    </w:p>
    <w:p>
      <w:r>
        <w:t>Die Vorinstanz wies in ihrer angefochtenen Verfügung zutreffend darauf hin, dass das Prinzip des flüchtlingsrechtlichen Non-Refoulement nur Personen schützt, die die Flüchtlingseigenschaft erfüllen. Da es den Beschwerdeführern nicht gelungen ist, eine asylrechtlich erhebliche Ge- fährdung nachzuweisen oder glaubhaft zu machen, kann der in Art. 5 AsylG verankerte Grundsatz der Nichtrückschiebung im vorliegenden Ver- fahren keine Anwendung finden. Eine Rückkehr der Beschwerdeführer in den Heimatstaat ist demnach unter dem Aspekt von Art. 5 AsylG rechtmäs- sig.</w:t>
      </w:r>
    </w:p>
    <w:p>
      <w:r>
        <w:rPr>
          <w:b/>
        </w:rPr>
        <w:t>E. 8.2.2.3</w:t>
      </w:r>
    </w:p>
    <w:p>
      <w:r>
        <w:t>Sodann ergeben sich weder aus den Aussagen der Beschwerde- führer noch aus den Akten Anhaltspunkte dafür, dass sie für den Fall einer Ausschaffung in den Heimatstaat dort mit beachtlicher Wahrscheinlichkeit einer nach Art. 3 EMRK oder Art. 1 FoK verbotenen Strafe oder Behand- lung ausgesetzt wären. Gemäss Praxis des Europäischen Gerichtshofes für Menschenrechte (EGMR) sowie jener des UN-Anti-Folterausschusses müssten die Beschwerdeführer eine konkrete Gefahr ("real risk") nachwei- sen oder glaubhaft machen, dass ihnen im Fall einer Rückschiebung Folter oder unmenschliche Behandlung drohen würde (vgl. Urteil des EGMR Saadi gegen Italien 28. Februar 2008, Grosse Kammer 37201/06, §§ 124– 127 m.w.H.). Dies ist den Beschwerdeführern nicht gelungen.</w:t>
      </w:r>
    </w:p>
    <w:p>
      <w:r>
        <w:rPr>
          <w:b/>
        </w:rPr>
        <w:t>E. 8.2.2.4</w:t>
      </w:r>
    </w:p>
    <w:p>
      <w:r>
        <w:t>So können sie sich bezüglich der behaupteten Gefährdung durch G._______, bei welcher es sich – wie vom SEM angeführt – um eine Ver- folgung durch eine Drittperson handelt, an die funktionierenden iranischen Polizei- und Justizorgane wenden; nach Erkenntnissen des Gerichts sind die iranischen Behörden als grundsätzlich schutzfähig und schutzwillig zu bezeichnen (vgl. etwa Urteil des BVGer E- 355/2019 vom 21. April 2021 E. 5.3.4.2 m.w.H.). Daran vermag die in der Beschwerdeverbesserung in diesem Zusammen- hang vorgebrachte Mitgliedschaft von G._______ bei der iranischen Revo- lutionsgarde bereits deshalb nichts zu ändern, weil sie als nachgeschoben</w:t>
      </w:r>
    </w:p>
    <w:p>
      <w:r>
        <w:t>D-48/2022 Seite 12 und damit unglaubhaft zu qualifizieren ist. Der Beschwerdeführer erklärte zwar schon in der Anhörung, dass G._______ Beziehungen bei den Be- hörden habe (vgl. 1110817-34/22 F51 [S. 8] und 80). Er verwies diesbe- züglich allerdings nur darauf, dass dessen Familie eine Tankstelle besitze und Behördenvertreter dort ihre Fahrzeuge tanken würden (vgl. 1110817- 34/22 F112). Dagegen brachte er an keiner Stelle vor, dass G._______ Mit- glied der iranischen Revolutionsgarde oder – gemäss Bezeichnung eines der mit der Beschwerdeverbesserung eingereichten Beweismittels – der Basij sei (vgl. 1110817-34/22 insb. F55 ff.). Auch ist nicht ersichtlich, inwiefern aus dem Umstand, dass das Gericht ein Urteil gegen den Beschwerdeführer gefällt haben soll, auf die Befangenheit des Gerichts respektive die Position von G._______ im Staatsapparat, des- sen Mitgliedschaft bei der Revolutionsgarde oder seine Beziehungen zu den Behörden geschlossen werden kann. Gemäss Aussagen des Be- schwerdeführers in der Anhörung erfolgte die Anzeigeerstattung durch G._______, weil er (der Beschwerdeführer) und sein Bruder diesen ge- schlagen und mit einem Messer angegriffen hätten, was vom Beschwerde- führer nicht bestritten wurde (vgl. 1110817-34/22 F51 [S. 8] und 79). Inso- fern besteht kein Grund zur Annahme, dass die angebliche Verurteilung zu Unrecht und aus sachfremden Überlegungen erfolgt wäre. Ferner kann aus dem vom Beschwerdeführer anlässlich der Anhörung behaupteten Um- stand, dass eine Anzeige seiner Familie gegen G._______ vom Gericht angeblich einzig mangels Zeugen für den zur Anzeige gebrachten Vorfall (Schlagen von Steinen und Stöcken an die Haustür respektive Kaputt- schlagen von Fenstern des Hauses seiner Mutter; vgl. 1110817-34/22 F79 und 87) nicht akzeptiert worden sei (vgl. 1110817-34/22 F82 f., 87 und 106), nicht geschlossen werden, dass die iranischen Behörden im Falle der Be- schwerdeführer hinsichtlich der geltend gemachten Verfolgung nicht schutzfähig und –willig wären. Nach den vorstehenden Erwägungen und mangels konkreter Ausführun- gen in der Beschwerdeverbesserung insbesondere zur Klage "Frieden und Versöhnung", die G._______ nicht akzeptiert habe, darf davon ausgegan- gen werden, dass diese und das weitere mit der Beschwerdeverbesserung eingereichte Beweismittel (Beschwerde gegen G._______, die nicht ange- hört worden sei, weil er Mitglied der Basij sei), nicht zu einer anderen Ein- schätzung zu führen vermögen. Dies gilt umso mehr, als es sich dabei um Kopien respektive um Dokumente mit tiefem Beweiswert handelt. Aus die- sem Grund kann im Sinne einer antizipierten Beweiswürdigung auf die Übersetzung von Amtes wegen verzichtet werden.</w:t>
      </w:r>
    </w:p>
    <w:p>
      <w:r>
        <w:t>D-48/2022 Seite 13</w:t>
      </w:r>
    </w:p>
    <w:p>
      <w:r>
        <w:rPr>
          <w:b/>
        </w:rPr>
        <w:t>E. 8.2.2.5</w:t>
      </w:r>
    </w:p>
    <w:p>
      <w:r>
        <w:t>Der Vollständigkeit halber ist schliesslich festzuhalten, dass ge- mäss Aussagen des Beschwerdeführers in der Anhörung G._______ (zu- letzt) "lediglich" für den Fall, dass er (der Beschwerdeführer) ins Dorf zu- rückkehre, Todesdrohungen ausgesprochen haben soll und er für die Rückkehr ins Heimatland eigentlich nichts zu befürchten habe (vgl. 1110817-34/22 F97 und 107 ff. sowie Beschwerdeverbesserung [S. 2]). Es steht im daher – in Übereinstimmung mit dem SEM – frei, sich ausserhalb seines Heimatdorfes (bspw. in D._______, wo er gemäss seinen Aussagen den grössten Teil seines Lebens verbrachte) niederzulassen. Daran ändert das Vorbringen in der Beschwerdeverbesserung betreffend Hausdurchsu- chung durch G._______ bei seiner Schwiegermutter zuhause (in D._______) nichts, zumal es mangels Substanziierung als unglaubhaft zu bezeichnen ist.</w:t>
      </w:r>
    </w:p>
    <w:p>
      <w:r>
        <w:rPr>
          <w:b/>
        </w:rPr>
        <w:t>E. 8.2.2.6</w:t>
      </w:r>
    </w:p>
    <w:p>
      <w:r>
        <w:t>Ferner lässt auch die allgemeine Menschenrechtssituation im Hei- matstaat den Wegweisungsvollzug zum heutigen Zeitpunkt nicht als unzu- lässig erscheinen.</w:t>
      </w:r>
    </w:p>
    <w:p>
      <w:r>
        <w:rPr>
          <w:b/>
        </w:rPr>
        <w:t>E. 8.2.3.1</w:t>
      </w:r>
    </w:p>
    <w:p>
      <w:r>
        <w:t>Angesichts der Anwesenheit der Ehefrau respektive Mutter der Be- schwerdeführer in der Schweiz ist sodann Folgendes festzuhalten:</w:t>
      </w:r>
    </w:p>
    <w:p>
      <w:r>
        <w:rPr>
          <w:b/>
        </w:rPr>
        <w:t>E. 8.2.3.2</w:t>
      </w:r>
    </w:p>
    <w:p>
      <w:r>
        <w:t>Art. 8 EMRK und Art. 13 BV garantieren den Schutz des Familien- lebens. Gemäss ständiger bundesgerichtlicher Rechtsprechung kann sich jemand nur dann auf den Schutz des Familienlebens nach Art. 8 EMRK berufen, wenn eine nahe, echte und tatsächlich gelebte familiäre Bezie- hung vorliegt. Weiter muss es sich beim in der Schweiz lebenden Famili- enmitglied um eine hier gefestigt anwesenheitsberechtigte Person handeln (vgl. BGE 139 I 330 E. 2.1). Von einem gefestigten Anwesenheitsrecht ist ohne weiteres bei schweizerischer Staatsangehörigkeit auszugehen, ebenso bei einer Niederlassungs- oder Aufenthaltsbewilligung, auf deren Verlängerung ein Anspruch besteht (vgl. statt vieler BGE 135 I 143; 130 II 281, je m.w.H.).</w:t>
      </w:r>
    </w:p>
    <w:p>
      <w:r>
        <w:rPr>
          <w:b/>
        </w:rPr>
        <w:t>E. 8.2.3.3</w:t>
      </w:r>
    </w:p>
    <w:p>
      <w:r>
        <w:t>Vorliegend steht Art. 8 EMRK einem Vollzug der Wegweisung der Beschwerdeführer bereits deshalb nicht entgegen, weil deren Ehefrau res- pektive Mutter – wie bereits in der angefochtenen Verfügung angeführt – ebenfalls zum Verlassen der Schweiz verpflichtet ist, nachdem sie ihr Asyl- verfahren erfolglos durchlaufen hat. So wurde mit vorinstanzlicher Verfü- gung vom 3. Juli 2019 ihr Asylgesuch vom 17. Februar 2019 abgelehnt und ihre Wegweisung sowie deren Vollzug angeordnet. Die dagegen erhobene</w:t>
      </w:r>
    </w:p>
    <w:p>
      <w:r>
        <w:t>D-48/2022 Seite 14 Beschwerde von C._______ wies das Bundesverwaltungsgericht am (…) 2020 ab. Weitere Ausführungen im Zusammenhang mit Art. 8 EMRK erüb- rigen sich demzufolge, zumal diesbezüglich auch auf Beschwerdeebene nichts geltend gemacht wurde.</w:t>
      </w:r>
    </w:p>
    <w:p>
      <w:r>
        <w:rPr>
          <w:b/>
        </w:rPr>
        <w:t>E. 8.2.4</w:t>
      </w:r>
    </w:p>
    <w:p>
      <w:r>
        <w:t>Nach dem Gesagten ist der Vollzug der Wegweisung sowohl im Sin- 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Im Iran herrscht weder Krieg oder Bürgerkrieg noch eine Situation allgemeiner Gewalt. Selbst unter Berücksichtigung der Umstände, dass die Staatsordnung als totalitär zu bezeichnen ist und die allgemeine Situation in verschiedener Hinsicht problematisch sein kann, ist der Vollzug der Weg- weisung in den Iran gemäss konstanter Praxis grundsätzlich als zumutbar zu erachten (vgl. statt vieler Urteile des BVGer D-3928/2020 vom 30. März 2021 E. 9.3.1 und E-1901/2018 vom 11. Februar 2021 E. 8.2).</w:t>
      </w:r>
    </w:p>
    <w:p>
      <w:r>
        <w:rPr>
          <w:b/>
        </w:rPr>
        <w:t>E. 8.3.3</w:t>
      </w:r>
    </w:p>
    <w:p>
      <w:r>
        <w:t>Auch in individueller Hinsicht erweist sich der Vollzug der Wegwei- sung der Beschwerdeführer in den Iran als zumutbar. Der Beschwerdefüh- rer ist ein (körperlich) gesunder Mann in arbeitsfähigem Alter, der über das Abitur verfügt und bis etwa drei Wochen vor seiner Ausreise aus dem Iran (…) Jahre als (…) arbeitete (vgl. 1110817-34/22 F29, 31 und 40). Es ist daher davon auszugehen, dass er bei einer Rückkehr in den Iran für seinen Lebensunterhalt sowie für denjenigen seines Sohnes wird aufkommen können. Es steht ihm dabei – wie bereits festgehalten – frei, sich (zusam- men mit seinem Sohn) in D._______ niederzulassen, wo er den grössten Teil seines Lebens verbrachte. Auch darf angenommen werden, dass ihm seine Familie bei Bedarf (finanziell) unterstützend zur Seite stehen wird. Zu denken ist dabei neben seinen im Dorf lebenden Verwandten (Brüder und Mutter), an seinen in D._______ wohnenden Bruder, aber auch an seine dort lebenden Onkel (vgl. 1110817-34/22 F17 ff.). Daran vermögen die diesbezüglichen Beschwerdevorbringen nichts zu ändern. Abgesehen da- von, dass – wie in E. 6.1 vorstehend erwähnt – Zweifel an der geltend ge- machten ausserehelichen Beziehung seiner Ehefrau mit G._______ und</w:t>
      </w:r>
    </w:p>
    <w:p>
      <w:r>
        <w:t>D-48/2022 Seite 15 demzufolge auch an der angeblich daraus resultierenden Schwächung sei- ner Beziehung zu seinen Brüdern bestehen (vgl. auch seine entsprechen- den Aussagen in der Anhörung: 1110817-34/22 F63, 87 und 97), ist festzu- halten, dass er auch nach seiner Einreise in die Schweiz Kontakt mit seiner Familie hatte und in der Anhörung an einer Stelle lediglich angab, dass seine Brüder "nicht mehr ganz" auf seiner Seite gestanden seien (vgl. 1110817-22/2 S. 1; 1110817-34/22 F27, 46 und 84, 107). Davon, dass die Beziehung zu seinen Brüdern (weiter) belastet worden wäre, kann sodann nicht ausgegangen werden, zumal der in diesem Zusammenhang in der Beschwerdeverbesserung angeführte Grund (Hausdurchsuchung bei sei- ner Schwiegermutter) – wie in E. 8.2.2.5 vorstehend festgehalten – un- glaubhaft ist.</w:t>
      </w:r>
    </w:p>
    <w:p>
      <w:r>
        <w:rPr>
          <w:b/>
        </w:rPr>
        <w:t>E. 8.3.4</w:t>
      </w:r>
    </w:p>
    <w:p>
      <w:r>
        <w:t>Ferner ist auch nicht davon auszugehen, dass die Beschwerdeführer bei einer Rückkehr in eine medizinische Notlage geraten würden, zumal im Iran – sollten sie wegen ihres psychischen Zustands (vgl. ihre entsprechen- den Äusserungen etwa in 1110817-24/2 S. 1 f., 1110817-33/11 F5 f. und 1110817-34/22 F5 und 52) darauf angewiesen sein – Zugang zur medizini- schen und psychotherapeutischen Behandlung besteht (vgl. bspw. das Ur- teil des BVGer D-4511/2020 vom 9. Februar 2021 E. 7.3.2 m.H.). Gemäss Aussagen des Beschwerdeführers war er denn auch im Iran bereits wegen seiner behaupteten psychischen Problemen (infolge des angeblichen Fremdgehens seiner Ehefrau) in ärztlicher Behandlung (vgl. 1110817- 34/22 F51 [S. 7 und 8] sowie 116).</w:t>
      </w:r>
    </w:p>
    <w:p>
      <w:r>
        <w:rPr>
          <w:b/>
        </w:rPr>
        <w:t>E. 8.3.5</w:t>
      </w:r>
    </w:p>
    <w:p>
      <w:r>
        <w:t>Auch unter dem Aspekt des Kindeswohls im Sinne von Art. 3 Abs. 1 des Übereinkommens vom 20. November 1989 über die Rechte des Kin- des (KRK, SR 0.107) sind keine Vollzugshindernisse ersichtlich (vgl. die zu beachtenden Kriterien in BVGE 2015/30 E. 7.2 m.w.H.). B._______ ist be- reits (…) Jahre alt und reiste erst vor ein paar Monaten – nach anfangs Juni 2021 abgeschlossener (…). Klasse – aus dem Iran aus (vgl. 1110817- 33/11 F16 ff.). Er lebte bis zu seiner Ausreise aus dem Iran in D._______, zunächst mit seinen Eltern und nach der Ausreise seiner Mutter (angeblich) mit seiner Grossmutter mütterlicherseits zusammen (vgl. 1110817-33/11 F9 ff.). In Übereinstimmung mit dem SEM ist davon auszugehen, dass seine Grossmutter ihm – falls nötig – wieder Obdach gewähren wird. Sollte er den angeblich ständigen Streitereien dort ausweichen wollen, steht es den Beschwerdeführern frei, sich zusammen in D._______ niederzulas- sen. Eine ständige Anwesenheit des Beschwerdeführers zuhause er- scheint jedenfalls angesichts B._______s Alters nicht erforderlich, so dass auch eine allfällig wiederaufgenommene Tätigkeit des Beschwerdeführers</w:t>
      </w:r>
    </w:p>
    <w:p>
      <w:r>
        <w:t>D-48/2022 Seite 16 als (…) respektive dadurch bedingte Abwesenheiten (vgl. 1110817-34/22 F34 und 51 [S. 6]) einer gemeinsamen Wohnsitznahme nicht entgegenste- hen. Weiter ist zwar verständlich, dass B._______ seine Mutter vermisst. Das SEM verwies diesbezüglich aber zu Recht darauf, dass auch diese verpflichtet sei, die Schweiz zu verlassen. Im Übrigen ist es nicht Sache der Asylbehörden, über familienrechtliche Belange zu entscheiden. Die Be- schwerdeführer hätten sich diesbezüglich an die dafür zuständigen Behör- den zu wenden. Weitere Ausführungen dazu erübrigen sich demzufolge.</w:t>
      </w:r>
    </w:p>
    <w:p>
      <w:r>
        <w:rPr>
          <w:b/>
        </w:rPr>
        <w:t>E. 8.3.6</w:t>
      </w:r>
    </w:p>
    <w:p>
      <w:r>
        <w:t>Nach dem Gesagten erweist sich der Vollzug der Wegweisung auch als zumutbar.</w:t>
      </w:r>
    </w:p>
    <w:p>
      <w:r>
        <w:rPr>
          <w:b/>
        </w:rPr>
        <w:t>E. 8.4</w:t>
      </w:r>
    </w:p>
    <w:p>
      <w:r>
        <w:t>Schliesslich obliegt es den Beschwerdeführern,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Das Beschwerdeverfahren ist mit vorliegendem Urteil abgeschlossen, wes- halb der Antrag, es sei auf die Erhebung eines Kostenvorschusses zu ver- zichten, gegenstandslos geworden ist.</w:t>
      </w:r>
    </w:p>
    <w:p>
      <w:r>
        <w:rPr>
          <w:b/>
        </w:rPr>
        <w:t>E. 11</w:t>
      </w:r>
    </w:p>
    <w:p>
      <w:r>
        <w:t>Bei diesem Ausgang des Verfahrens wären die Kosten den Beschwerde- führern aufzuerlegen (Art. 63 Abs. 1 VwVG). Sie beantragten indes die Ge- währung der unentgeltlichen Prozessführung gemäss Art. 65 Abs. 1 VwVG. Dieses Gesuch ist gutzuheissen, da die Beschwerde nicht von vornherein aussichtslos war und aufgrund der Umstände von ihrer Mittel- losigkeit auszugehen ist. Es sind daher keine Verfahrenskosten zu erhe- ben.</w:t>
      </w:r>
    </w:p>
    <w:p>
      <w:r>
        <w:t>D-48/2022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