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D-4897/2006 vom 16. März 2010</w:t>
      </w:r>
    </w:p>
    <w:p>
      <w:r>
        <w:t>Bundesverwaltungsgericht, 2010-03-16, FR</w:t>
      </w:r>
    </w:p>
    <w:p>
      <w:r>
        <w:rPr>
          <w:b/>
        </w:rPr>
        <w:t xml:space="preserve">Quelle: </w:t>
      </w:r>
      <w:r>
        <w:t>https://mcp.opencaselaw.ch/entscheid/bvger_D-4897_2006</w:t>
      </w:r>
    </w:p>
    <w:p>
      <w:r>
        <w:t>FR: TAF D-4897/2006 du 16 mars 2010</w:t>
      </w:r>
    </w:p>
    <w:p>
      <w:r>
        <w:t>IT: TAF D-4897/2006 del 16 marzo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 Les recours qui étaient pendants devant la CRA au 31 décembre 2006 sont traités par le Tribunal dès le 1er janvier 2007 dans la mesure où il est compétent (art. 53 al. 2 phr. 1 LTAF). Le Tribunal est dès lors compétent pour connaître du présent litige.</w:t>
      </w:r>
    </w:p>
    <w:p>
      <w:r>
        <w:rPr>
          <w:b/>
        </w:rPr>
        <w:t>E. 1.2</w:t>
      </w:r>
    </w:p>
    <w:p>
      <w:r>
        <w:t>Il statue de manière définitive sur les recours formés contre les décisions rendues par l'ODM en matière d'asile et de renvoi de Suisse (art. 105 LAsi, art. 33 let. d LTAF et art. 83 let. d ch. 1 de la loi fédérale du 17 juin 2005 sur le Tribunal fédéral [LTF, RS 173.110] ; Arrêts du Tribunal administratif fédéral suisse [ATAF] 2007/7 consid. 1.1 p. 57).</w:t>
      </w:r>
    </w:p>
    <w:p>
      <w:r>
        <w:rPr>
          <w:b/>
        </w:rPr>
        <w:t>E. 1.3</w:t>
      </w:r>
    </w:p>
    <w:p>
      <w:r>
        <w:t>Le nouveau droit de procédure s'applique (art. 53 al. 2 phr. 2 LTAF).</w:t>
      </w:r>
    </w:p>
    <w:p>
      <w:r>
        <w:rPr>
          <w:b/>
        </w:rPr>
        <w:t>E. 1.4</w:t>
      </w:r>
    </w:p>
    <w:p>
      <w:r>
        <w:t>L'intéressé a qualité pour recourir. Présenté dans le délai et la forme prévus par la loi, le recours est recevable (art. 37 LTAF et art. 48 al. 1, 50 - dans sa version antérieure au 1er janvier 2007, s'agissant d'un recours déposé avant cette date - et 52 PA).</w:t>
      </w:r>
    </w:p>
    <w:p>
      <w:r>
        <w:rPr>
          <w:b/>
        </w:rPr>
        <w:t>E. 2.1</w:t>
      </w:r>
    </w:p>
    <w:p>
      <w:r>
        <w:t>A titre préliminaire, il convient d'examiner la nature du courrier du 9 janvier 2006 émanant de l'ODM, afin de déterminer s'il s'agit d'une décision au sens de l'art. 5 PA ou non, et dans l'affirmative, si cet acte remplit les conditions légales ou non, avec les conséquences qu'il convient d'en tirer.</w:t>
      </w:r>
    </w:p>
    <w:p>
      <w:r>
        <w:rPr>
          <w:b/>
        </w:rPr>
        <w:t>E. 2.2</w:t>
      </w:r>
    </w:p>
    <w:p>
      <w:r>
        <w:t>L'art. 5 PA dispose notamment à son premier alinéa, que sont considérées comme décisions les mesures prises par les autorités dans des cas d'espèce, fondées sur le droit public fédéral et ayant pour objet de créer, de modifier ou d'annuler des droits ou des obligations (let. a), de même que de constater l'existence, l'inexistence ou l'étendue de droits ou d'obligations (let. b), enfin de rejeter ou de déclarer irrecevables des demandes tendant à créer, modifier, annuler ou constater des droits ou obligations (let. c).</w:t>
      </w:r>
    </w:p>
    <w:p>
      <w:r>
        <w:rPr>
          <w:b/>
        </w:rPr>
        <w:t>E. 2.3</w:t>
      </w:r>
    </w:p>
    <w:p>
      <w:r>
        <w:t>Dans son courrier du 9 janvier 2006, l'ODM se prononce sur la demande de reconsidération du recourant du 21 décembre 2005, en la considérant comme une demande de suspension à l'exécution de son renvoi, et non comme une demande de réexamen de sa décision du 18 octobre 1999. Or, on ne voit pas pour quels motifs l'ODM a considéré la requête de l'intéressé - dont les conclusions étaient pourtant claires - comme une demande de suspension de l'exécution de son renvoi, au lieu d'y voir une demande de reconsidération.</w:t>
      </w:r>
    </w:p>
    <w:p>
      <w:r>
        <w:rPr>
          <w:b/>
        </w:rPr>
        <w:t>E. 2.4</w:t>
      </w:r>
    </w:p>
    <w:p>
      <w:r>
        <w:t>Toutefois, en refusant d'accéder à la demande de reconsidération de l'intéressé et en fondant son argumentation sur les points soulevés dans la demande - principe de l'unité de la famille selon l'art. 44 al. 1 LAsi et état de santé de l'épouse -, force est de constater que l'ODM a non seulement donné à sa lettre du 9 janvier 2006 la qualité de décision au sens de l'art. 5 PA, mais l'a également motivée sur les éléments essentiels. Il n'est ainsi, implicitement, pas entré en matière sur la conclusion tendant à l'admission provisoire. En effet, si une autorité administrative tranche de manière individualisée quant à des droits ou obligations en se fondant sur le droit public fédéral, elle rend une décision en tant que telle (cf. notamment LORENZ KNEUBÜHLER, in : CHRISOPH AUER / MARKUS MÜLLER / BENJAMIN SCHINDLER [Hrsg.], Kommentar zum Bundesgestz über das Verwaltungsverfahren [VwVG], Zurich / St-Gall 2008, ad art. 35 PA, n. 3, p. 509). Ainsi, au vu de ce qui précède et de l'art. 35 al. 1 PA, lequel dispose que même si l'autorité les notifie sous forme de lettre, les décisions écrites sont désignées comme telles, motivées, et indiquent les voies de droit, le courrier du 9 janvier 2006 de l'ODM doit être considéré comme une décision, même si elle s'avérait être viciée, au vu de l'examen qui suit.</w:t>
      </w:r>
    </w:p>
    <w:p>
      <w:r>
        <w:rPr>
          <w:b/>
        </w:rPr>
        <w:t>E. 2.5</w:t>
      </w:r>
    </w:p>
    <w:p>
      <w:r>
        <w:t>Il convient ensuite d'examiner si celle-ci remplit les conditions formelles exigées par la loi, en particulier l'art. 35 al. 2 PA, lequel dispose que l'indication des voies de droit mentionne le moyen de droit ordinaire qui est ouvert, l'autorité à laquelle il doit être adressé et le délai pour l'utiliser. En l'occurrence, l'ODM n'a ni indiqué les voies de droit sur sa décision du 9 janvier 2006, ni ne l'a dénommée formellement comme telle. L'art. 38 PA dispose qu'une notification irrégulière ne peut entraîner aucun préjudice pour les parties. Ce principe général découle des règles de la bonne foi, qui imposent aussi des devoirs à l'autorité dans la conduite d'une procédure (art. 5 al. 3 et 9 de la Constitution fédérale de la Confédération suisse du 18 avril 1999 [Cst., RS 101] ; ATF 123 II 231, spéc. consid. 8b p. 238, et les réf. cit.). Néanmoins, le destinataire d'une décision présentant un tel défaut (dans le cas d'espèce, absence d'indication des voies de droit) ne saurait simplement ignorer celle-ci. Il doit au contraire lui-même se montrer actif durant le délai utile ; il doit en particulier s'informer auprès des autorités et agir sans retard, lorsque le défaut affectant la décision est facilement reconnaissable (ATF 129 II 125 consid. 3.3 p. 134s. ; KNEUBÜHLER, op. cit., ad art. 35 PA, n. 24, p. 518, et les réf. cit., ad art. 38 PA, n. 4ss, p. 528ss, et n. 17, p. 534, et les réf. cit. ; PIERRE MOOR, Droit administratif, volume II, Berne 2002, p. 304, fin du 1er §, et les réf. cit. ; PIERRE TSCHANNEN / ULRICH ZIMMERLI / MARKUS MÜLLER, Allgemeines Verwaltungsrecht, 3ème éd., Berne 2009, p. 261s., n. 23ss).</w:t>
      </w:r>
    </w:p>
    <w:p>
      <w:r>
        <w:rPr>
          <w:b/>
        </w:rPr>
        <w:t>E. 2.6</w:t>
      </w:r>
    </w:p>
    <w:p>
      <w:r>
        <w:t>Dans le cas d'espèce, l'intéressé, par le truchement de son mandataire, a formé un recours recevable tant concernant la forme que le délai (cf. supra consid. 1.4). Il n'a donc pas été lésé par les irrégularités de la décision de l'ODM du 9 janvier 2006, le vice étant ainsi guéri (KNEUBÜHLER, op. cit., ad art. 35 PA, n. 24, p. 518), de sorte qu'il n'y a pas lieu de l'annuler pour ce motif.</w:t>
      </w:r>
    </w:p>
    <w:p>
      <w:r>
        <w:rPr>
          <w:b/>
        </w:rPr>
        <w:t>E. 3.1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Cst.. L'autorité administrative n'est toutefois tenue de s'en saisir qu'à certaines conditions. Tel est le cas, selon la jurisprudence et la doctrine, lorsque le requérant invoque l'un des motifs de révision prévus par l'art. 66 PA - en particulier des faits nouveaux importants ou des moyens de preuve nouveaux qui n'avaient pas pu être invoqués dans la procédure ordinaire - ("demande de réexamen qualifiée"), ou lorsque les circonstances (de fait ou de droit) se sont modifiées dans une mesure notable depuis le prononcé de la première décision ("demande d'adaptation").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3.2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 / Francfort-sur-le-Main 1994, p. 12s).</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En l'occurrence, le recourant requiert l'adaptation de la décision de l'ODM du 18 octobre 1999, motif pris de l'arrivée de son épouse et de sa fille en mai 2005, respectivement en novembre 2005, et en particulier de l'état de santé de son épouse, qui rendrait l'exécution du renvoi de cette dernière inexigible et empêcherait par conséquent également l'exécution de cette mesure à l'encontre de l'intéressé, en vertu du principe de l'unité de la famille (art. 44 al. 1 LAsi).</w:t>
      </w:r>
    </w:p>
    <w:p>
      <w:r>
        <w:rPr>
          <w:b/>
        </w:rPr>
        <w:t>E. 4.2</w:t>
      </w:r>
    </w:p>
    <w:p>
      <w:r>
        <w:t>Force est de constater, tout d'abord, que l'intéressé n'allègue aucun motif de réexamen qui lui soit propre. Force est de constater, ensuite, que par arrêts séparés rendus ce jour concernant l'épouse de A._______, C._______ (cause D - 1640/2008) et leur fille, D._______ (cause D - 1641/2008), le Tribunal a rejeté les recours de celles-ci, qui portaient uniquement sur la question de l'exécution de leur renvoi.</w:t>
      </w:r>
    </w:p>
    <w:p>
      <w:r>
        <w:rPr>
          <w:b/>
        </w:rPr>
        <w:t>E. 4.3</w:t>
      </w:r>
    </w:p>
    <w:p>
      <w:r>
        <w:t>Au vu de ce qui précède, le recourant, qui n'a pas présenté de motifs de réexamen propres à sa personne, ne peut se prévaloir du principe de l'unité de la famille consacré à l'art. 44 al. 1 LAsi. Son recours doit, partant, être rejeté.</w:t>
      </w:r>
    </w:p>
    <w:p>
      <w:r>
        <w:rPr>
          <w:b/>
        </w:rPr>
        <w:t>E. 4.4</w:t>
      </w:r>
    </w:p>
    <w:p>
      <w:r>
        <w:t>Cela étant, et bien que le sort du recours n'en dépende pas, il convient de relever que l'argumentation de l'ODM consistant à considérer que la demande de réexamen de l'intéressé serait irrecevable notamment en raison du fait qu'à l'époque de l'arrivée en Suisse de son épouse, la procédure d'asile du recourant était close, est erronée. En effet, la procédure de reconsidération ou de réexamen intervient justement lorsque la décision rendue par l'autorité compétente est entrée en force et exécutoire. Sa nature même est de pouvoir, en cas de faits nouveaux ou de nouveaux moyens de preuve, modifier la décision en question à la lumière de ces nouveaux éléments qui n'avaient pas pu être pris en compte au moment du prononcé de ladite décision.</w:t>
      </w:r>
    </w:p>
    <w:p>
      <w:r>
        <w:rPr>
          <w:b/>
        </w:rPr>
        <w:t>E. 5</w:t>
      </w:r>
    </w:p>
    <w:p>
      <w:r>
        <w:t>Vu l'issue de la procédure, il y aurait lieu de mettre les frais à la charge du recourant (cf. art. 63 al. 1 PA et art. 2 et 3 let. b du règlement du 21 février 2008 concernant les frais, dépens et indemnités fixés par le Tribunal administratif fédéral [FITAF, RS 173.320.2]). Toutefois, le Tribunal ayant renoncé à percevoir une avance des frais de procédure par décision incidente du 22 février 2006, et au vu des circonstances particulières de la cause, notamment des vices formels dont la décision attaquée est affectée, il est renoncé à leur perception (cf. art. 63 al. 4 i. f. PA et art. 6 FITAF). Dès lors, la demande d'assistance judiciaire partielle du 20 février 2006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