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D-4896/2017 vom 7. September 2017</w:t>
      </w:r>
    </w:p>
    <w:p>
      <w:r>
        <w:t>Bundesverwaltungsgericht, 2017-09-07, FR</w:t>
      </w:r>
    </w:p>
    <w:p>
      <w:r>
        <w:rPr>
          <w:b/>
        </w:rPr>
        <w:t xml:space="preserve">Quelle: </w:t>
      </w:r>
      <w:r>
        <w:t>https://mcp.opencaselaw.ch/entscheid/bvger_D-4896_2017</w:t>
      </w:r>
    </w:p>
    <w:p>
      <w:r>
        <w:t>FR: TAF D-4896/2017 du 7 septembre 2017</w:t>
      </w:r>
    </w:p>
    <w:p>
      <w:r>
        <w:t>IT: TAF D-4896/2017 del 7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lien avec l'art. 105 LAsi). En particulier, les décisions rendues par le SEM en matière d'asile et de renvoi d'un requérant de Suisse peuvent être contestées devant le Tribunal (cf. art. 33 let. d LTAF en relation avec l'art. 6a al. 1 LAsi). En l'occurrence, le Tribunal est compétent pour connaître du présent litige. Il statue de manière définitive (cf. art. 83 let. d ch. 1 LTF [RS 173.110]).</w:t>
      </w:r>
    </w:p>
    <w:p>
      <w:r>
        <w:rPr>
          <w:b/>
        </w:rPr>
        <w:t>E. 1.2</w:t>
      </w:r>
    </w:p>
    <w:p>
      <w:r>
        <w:t>La procédure devant le Tribunal est régie par la PA, à moins que la LAsi ou la LTAF n'en disposent autrement (cf. art. 6 LAsi, art. 37 LTAF).</w:t>
      </w:r>
    </w:p>
    <w:p>
      <w:r>
        <w:rPr>
          <w:b/>
        </w:rPr>
        <w:t>E. 1.3</w:t>
      </w:r>
    </w:p>
    <w:p>
      <w:r>
        <w:t>A._______ a qualité pour recourir (art. 48 al. 1 PA).</w:t>
      </w:r>
    </w:p>
    <w:p>
      <w:r>
        <w:rPr>
          <w:b/>
        </w:rPr>
        <w:t>E. 1.4</w:t>
      </w:r>
    </w:p>
    <w:p>
      <w:r>
        <w:t>Interjeté dans la forme et le délai prescrits par la loi, le recours est recevable (cf. art. 52 al. 1 PA, art. 108 al. 2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arrêt du TAF E-641/2014 du 13 mars 2015 consid. 5.4, 5.6 [non publiés dans ATAF 2015/9]).</w:t>
      </w:r>
    </w:p>
    <w:p>
      <w:r>
        <w:rPr>
          <w:b/>
        </w:rPr>
        <w:t>E. 2.2</w:t>
      </w:r>
    </w:p>
    <w:p>
      <w:r>
        <w:t>La procédure est régie par la maxime inquisitoire, ce qui signifie que 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w:t>
      </w:r>
    </w:p>
    <w:p>
      <w:r>
        <w:rPr>
          <w:b/>
        </w:rPr>
        <w:t>E. 2.3</w:t>
      </w:r>
    </w:p>
    <w:p>
      <w:r>
        <w:t>Le Tribunal applique le droit d'office, sans être lié par les motifs invoqués à l'appui du recours (cf. art. 62 al. 4 PA), ni par l'argumentation juridique développée dans la décision entreprise (cf. ATAF 2014/1 consid. 2; 2009/57 consid. 1.2).</w:t>
      </w:r>
    </w:p>
    <w:p>
      <w:r>
        <w:rPr>
          <w:b/>
        </w:rPr>
        <w:t>E. 2.4</w:t>
      </w:r>
    </w:p>
    <w:p>
      <w:r>
        <w:t>Saisi d'un recours contre une décision de non-entrée en matière sur une demande d'asile, le Tribunal se limite à examiner le bien-fondé d'une telle décision (cf. ATAF 2014/39 consid. 2 et réf. cit.; 2012/4 consid. 2.2; 2009/54 consid. 1.3.3).</w:t>
      </w:r>
    </w:p>
    <w:p>
      <w:r>
        <w:rPr>
          <w:b/>
        </w:rPr>
        <w:t>E. 3</w:t>
      </w:r>
    </w:p>
    <w:p>
      <w:r>
        <w:t>Dans la présente cause,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expressément la demande de prise ou de reprise en charge du requérant, ou s'est abstenu d'y répondre dans le délai prescrit (cf. art. 29a al. 2 OA 1, art. 22 par. 7 et 25 par. 2 du règlement Dublin III).</w:t>
      </w:r>
    </w:p>
    <w:p>
      <w:r>
        <w:rPr>
          <w:b/>
        </w:rPr>
        <w:t>E. 3.2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principe de pétrification, art. 7 par. 2 du règlement Dublin III; ATAF 2012/4 consid. 3.2; filzwieser/sprung, Dublin III-Verordnung, 2014, K 4 ad art. 7, p. 115).</w:t>
      </w:r>
    </w:p>
    <w:p>
      <w:r>
        <w:rPr>
          <w:b/>
        </w:rPr>
        <w:t>E. 3.3</w:t>
      </w:r>
    </w:p>
    <w:p>
      <w:r>
        <w:t>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w:t>
      </w:r>
    </w:p>
    <w:p>
      <w:r>
        <w:rPr>
          <w:b/>
        </w:rPr>
        <w:t>E. 3.4</w:t>
      </w:r>
    </w:p>
    <w:p>
      <w:r>
        <w:t>L'Etat membre responsable est tenu de prendre en charge, dans les conditions prévues aux art. 21, 22 et 29 du règlement, le requérant qui a introduit une demande de protection internationale dans un autre État membre, ainsi que d'examiner cette demande ou de mener à son terme l'examen (cf. art. 18 par. 1 point a et par. 2 al. 1 du règlement Dublin III).</w:t>
      </w:r>
    </w:p>
    <w:p>
      <w:r>
        <w:rPr>
          <w:b/>
        </w:rPr>
        <w:t>E. 3.5</w:t>
      </w:r>
    </w:p>
    <w:p>
      <w:r>
        <w:t>En l'espèce, il ressort des données du système central européen d'information sur les visas (CS-VIS) que le recourant a déposé sa demande d'asile en Suisse alors que le visa Schengen que la Pologne lui avait délivré pour la période du (...) au (...) 2017 était encore valable. Le SEM a dès lors soumis aux autorités polonaises compétentes, dans le délai fixé à l'art. 21 par. 1 al. 1 du règlement Dublin III, une requête aux fins de prise en charge de l'intéressé fondée sur l'art. 12 par. 2 du règlement. Par réponse notifiée dans le délai requis (cf. art. 22 par. 1 du règlement Dublin III, la Pologne a accepté cette demande et, partant, a reconnu sa compétence pour l'examen de la demande d'asile et la bonne organisation de l'arrivée du recourant sur son territoire (cf. art. 22 par. 1 et par. 7 in fine du règlement Dublin III). Il en résulte que la responsabilité de la Pologne est acquise, ce que le recourant n'a d'ailleurs pas contesté.</w:t>
      </w:r>
    </w:p>
    <w:p>
      <w:r>
        <w:rPr>
          <w:b/>
        </w:rPr>
        <w:t>E. 4.1</w:t>
      </w:r>
    </w:p>
    <w:p>
      <w:r>
        <w:t>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membre procédant à la détermination de l'Etat responsable poursuit l'examen des critères fixés au chapitre III du règlement afin d'établir si un autre Etat membre peut être désigné comme responsable (art. 3 par. 2 al. 2 du règlement Dublin III).</w:t>
      </w:r>
    </w:p>
    <w:p>
      <w:r>
        <w:rPr>
          <w:b/>
        </w:rPr>
        <w:t>E. 4.2</w:t>
      </w:r>
    </w:p>
    <w:p>
      <w:r>
        <w:t>Il y a lieu de rappeler que la Pologne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Cet Etat est également lié par la directive n° 2013/32/UE du Parlement européen et du Conseil du 26 juin 2013 relative à des procédures communes pour l'octroi et le retrait de la protection internationale [refonte] (JO L 180/60 du 29.6.2013, ci-après : directive Procédure), par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Il en résulte que la Pologne est présumée respecter la sécurité des demandeurs d'asile conformément à ses obligations tirées du droit international public et du droit européen, en particulier leur droit à l'examen de la demande d'asile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du 21 décembre 2011 dans les affaires jointes C-411/10 N.S. c. Secretary of State for the Home Department et C-493/10 M.E. c. Refugee Applications Commissioner et Minister for Justice, Equality and Law Reform, points 78, 80, 83).</w:t>
      </w:r>
    </w:p>
    <w:p>
      <w:r>
        <w:rPr>
          <w:b/>
        </w:rPr>
        <w:t>E. 4.3</w:t>
      </w:r>
    </w:p>
    <w:p>
      <w:r>
        <w:t>Cette présomption doit toutefois être écartée d'office en présence, dans l'Etat de destination du transfert, d'une défaillance systémique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w:t>
      </w:r>
    </w:p>
    <w:p>
      <w:r>
        <w:rPr>
          <w:b/>
        </w:rPr>
        <w:t>E. 4.4</w:t>
      </w:r>
    </w:p>
    <w:p>
      <w:r>
        <w:t>En l'espèce, il n'y a aucune raison sérieuse de retenir que la législation sur le droit d'asile n'est pas appliquée en Pologne, qu'il existe dans ce pays une pratique confirmée de violation systématique des normes en la matière, ou que les conditions matérielles d'accueil des requérants sont caractérisées par des carences structurelles qui les exposent, de manière générale et quelles que soient les circonstances du cas d'espèce, à un risque concret de traitement inhumain ou dégradant au sens des art. 3 CEDH et 4 CharteUE. Partant, l'argument du recourant selon lequel la procédure d'asile dont il ferait l'objet en Pologne ne serait, de manière générale, pas équitable et effective, est sans fondement.</w:t>
      </w:r>
    </w:p>
    <w:p>
      <w:r>
        <w:rPr>
          <w:b/>
        </w:rPr>
        <w:t>E. 4.5</w:t>
      </w:r>
    </w:p>
    <w:p>
      <w:r>
        <w:t>Au vu de ce qui précède, l'application de l'art. 3 par. 2 al. 2 du règlement Dublin III ne se justifie pas en l'espèce.</w:t>
      </w:r>
    </w:p>
    <w:p>
      <w:r>
        <w:rPr>
          <w:b/>
        </w:rPr>
        <w:t>E. 5.1</w:t>
      </w:r>
    </w:p>
    <w:p>
      <w:r>
        <w:t>La présomption de sécurité dont bénéficie la Pologne peut également être renversée en présence d'indices sérieux et suffisants que, dans le cas concret, les autorités de cet Etat ne respecteraient pas le droit international public (cf. ATAF 2011/9 consid. 6; 2010/45 consid. 7.5 et réf. cit.).</w:t>
      </w:r>
    </w:p>
    <w:p>
      <w:r>
        <w:rPr>
          <w:b/>
        </w:rPr>
        <w:t>E. 5.2</w:t>
      </w:r>
    </w:p>
    <w:p>
      <w:r>
        <w:t>En instance de recours, l'intéressé conteste son transfert aux motifs qu'il ne parle pas le polonais et n'a pas le moindre lien avec la Pologne, pays où il n'a séjourné que trois heures et dans lequel ne vit aucun membre de sa famille. Il fait également valoir qu'il a été victime d'agressions et de menaces de mort au Sri Lanka, de sorte qu'il a dû quitter ce pays pour rester en vie. En substance, il laisse entendre que son transfert contreviendrait au principe de non-refoulement et constituerait un traitement prohibé par le droit international.</w:t>
      </w:r>
    </w:p>
    <w:p>
      <w:r>
        <w:rPr>
          <w:b/>
        </w:rPr>
        <w:t>E. 5.3</w:t>
      </w:r>
    </w:p>
    <w:p>
      <w:r>
        <w:t>A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w:t>
      </w:r>
    </w:p>
    <w:p>
      <w:r>
        <w:rPr>
          <w:b/>
        </w:rPr>
        <w:t>E. 5.4</w:t>
      </w:r>
    </w:p>
    <w:p>
      <w:r>
        <w:t>Le renvoi par un Etat contractant peut soulever un problème au regard de l'art. 3 CEDH, lorsqu'il y a des motifs suffisants de croire que l'intéressé courra dans l'Etat de destination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5.5</w:t>
      </w:r>
    </w:p>
    <w:p>
      <w:r>
        <w:t>En l'espèce, le recourant n'a pas fourni d'indices concrets et sérieux selon lesquels les autorités polonaises refuseraient d'enregistrer sa demande d'asile ou ne l'examineraient pas selon une procédure conforme aux dispositions de la directive Procédure et de la Conv. réfugiés (cf. arrêt de la CourEDH Hirsi Jamaa et autres c. Italie du 23 février 2012, n° 27765/09, § 23, 146-147). Par ailleurs, il n'a avancé aucun élément tangible démontrant que la Pologne ne respecterait pas, dans son cas, le principe du non-refoulement (cf. art. 33 par. 1 Conv. réfugiés), et donc faillirait à ses obligations internationales en le renvoyant dans un pays où sa vie, son intégrité corporelle ou sa liberté seraient sérieusement menacées, ou encore d'où il risquerait d'être astreint à se rendre dans un tel pays. Enfin, il n'a pas rendu vraisemblable qu'à son retour en Pologne, il serait privé durablement de tout accès aux conditions matérielles d'accueil conformes aux standards minimaux de l'Union européenne (cf. directive Accueil) et du droit international public. Il n'a notamment pas démontré l'existence d'un risque concret que les autorités polonaises refusent de le prendre effectivement en charge et que ses besoins existentiels de base ne soient pas satisfaits, de manière durable et sans perspective d'amélioration, de telle sorte que ses conditions de vie seraient contraires aux art. 3 CEDH et 3 Conv. torture (cf. ATAF 2010/45 consid. 7.4 et 7.5). Le fait que l'intéressé n'ait séjourné en Pologne qu'une seule fois, qu'aucun membre de sa famille ne réside sur place et qu'il ne parle pas la langue du pays, est sans pertinence au regard des conditions d'application des dispositions précitées.</w:t>
      </w:r>
    </w:p>
    <w:p>
      <w:r>
        <w:rPr>
          <w:b/>
        </w:rPr>
        <w:t>E. 6</w:t>
      </w:r>
    </w:p>
    <w:p>
      <w:r>
        <w:t>Au vu de ce qui précède, le transfert du recourant vers la Pologne n'est pas contraire aux engagements de la Suisse découlant du droit international public. Le SEM n'était donc pas tenu de renoncer à cette mesure et d'examiner lui-même la demande d'asile de l'intéressé. Il reste à vérifier si les circonstances du cas d'espèce justifiaient d'entrer en matière sur cette demande pour des raisons humanitaires au sens de l'art. 29a al. 3 OA 1.</w:t>
      </w:r>
    </w:p>
    <w:p>
      <w:r>
        <w:rPr>
          <w:b/>
        </w:rPr>
        <w:t>E. 7.1</w:t>
      </w:r>
    </w:p>
    <w:p>
      <w:r>
        <w:t>Le SEM peut décider de traiter une demande d'asile pour des raisons humanitaires - alors qu'un autre Etat membre est responsable de son examen - sur la base de l'art. 29a al. 3 OA 1 en lien avec l'art. 17 par. 1 du règlement Dublin III (cf. ATAF 2015/9 consid. 7.6, 8.2.2; 2011/9 consid. 4.1; arrêt du TAF E-641/2014 du 13 mars 2015 consid. 5.3 [non publié dans ATAF 2015/9]).</w:t>
      </w:r>
    </w:p>
    <w:p>
      <w:r>
        <w:rPr>
          <w:b/>
        </w:rPr>
        <w:t>E. 7.2</w:t>
      </w:r>
    </w:p>
    <w:p>
      <w:r>
        <w:t>L'autorité de première instance dispose d'un réel pouvoir d'appréciation en ce qui concerne l'interprétation de la notion de raisons humanitaires et l'application restrictive de l'art. 29a al. 3 OA 1 aux différents cas d'espèce (cf. ATAF 2015/9 consid. 7.5, 7.6; 2012/4 consid. 4.7). Elle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w:t>
      </w:r>
    </w:p>
    <w:p>
      <w:r>
        <w:rPr>
          <w:b/>
        </w:rPr>
        <w:t>E. 7.3</w:t>
      </w:r>
    </w:p>
    <w:p>
      <w:r>
        <w:t>Le Tribunal se limite à contrôler si le SEM a constaté les faits pertinents, a fait usage de son pouvoir d'appréciation en présence d'éléments de nature à permettre la mise en oeuvre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w:t>
      </w:r>
    </w:p>
    <w:p>
      <w:r>
        <w:rPr>
          <w:b/>
        </w:rPr>
        <w:t>E. 7.4</w:t>
      </w:r>
    </w:p>
    <w:p>
      <w:r>
        <w:t>En l'espèce, lors de son audition, le requérant a déclaré qu'il ne s'opposait pas à son transfert vers la Pologne, dans la mesure où il ne serait pas renvoyé au Sri Lanka, pays où sa vie était en danger. Il ressort de la décision contestée que le SEM a établi de manière complète et exacte l'état de fait pertinent. Il a notamment tenu compte de la prise de position du recourant, en précisant à ce sujet que rien n'indiquait que la Pologne contreviendrait au principe de non-refoulement. Par ailleurs, il n'a commis ni excès ni abus de son large pouvoir d'appréciation en niant, sur la base des éléments à sa disposition, l'existence de raisons humanitaires au sens de l'art. 29a al. 3 OA 1. Enfin, il a dûment motivé sa décision et respecté les garanties de procédure ainsi que les principes constitutionnels applicables. Pour le surplus, l'intéressé n'a pas établi, en instance de recours, la présence de circonstances relevant du champ d'application de l'art. 29a al. 3 OA 1.</w:t>
      </w:r>
    </w:p>
    <w:p>
      <w:r>
        <w:rPr>
          <w:b/>
        </w:rPr>
        <w:t>E. 8</w:t>
      </w:r>
    </w:p>
    <w:p>
      <w:r>
        <w:t>Au vu de ce qui précède, la mise en oeuvre de la clause de souveraineté du règlement Dublin III ne se justifie pas, que ce soit pour des motifs tirés du respect par la Suisse de ses obligations internationales ou pour des raisons humanitaires. Dans ces conditions, c'est à bon droit que l'autorité inférieure n'est pas entrée en matière sur la demande d'asile du recourant, en application de l'art. 31a al. 1 let. b LAsi, et a prononcé le transfert de l'intéressé vers la Pologne conformément à l'art. 44, 1ère phrase LAsi, aucune exception à la règle générale du renvoi n'étant réalisée (cf. art. 32 OA 1).</w:t>
      </w:r>
    </w:p>
    <w:p>
      <w:r>
        <w:rPr>
          <w:b/>
        </w:rPr>
        <w:t>E. 9</w:t>
      </w:r>
    </w:p>
    <w:p>
      <w:r>
        <w:t>En conclusion, le recours doit être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La demande d'assistance judiciaire partielle est rejetée, indépendamment de la preuve de l'indigence du recourant, dans la mesure où les conclusions du recours étaient d'emblée vouées à l'échec (cf. art. 65 al. 1 PA).</w:t>
      </w:r>
    </w:p>
    <w:p>
      <w:r>
        <w:rPr>
          <w:b/>
        </w:rPr>
        <w:t>E. 12</w:t>
      </w:r>
    </w:p>
    <w:p>
      <w:r>
        <w:t>Vu l'issue de la cause, il y a lieu de mettre les frais de procédure, d'un montant de 750 francs, à la charge du recourant, conformément aux art. 63 al. 1 PA, 2 et 3 let. a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