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D-4895/2013 vom 21. November 2013</w:t>
      </w:r>
    </w:p>
    <w:p>
      <w:r>
        <w:t>Bundesverwaltungsgericht, 2013-11-21, FR</w:t>
      </w:r>
    </w:p>
    <w:p>
      <w:r>
        <w:rPr>
          <w:b/>
        </w:rPr>
        <w:t xml:space="preserve">Quelle: </w:t>
      </w:r>
      <w:r>
        <w:t>https://mcp.opencaselaw.ch/entscheid/bvger_D-4895_2013</w:t>
      </w:r>
    </w:p>
    <w:p>
      <w:r>
        <w:t>FR: TAF D-4895/2013 du 21 novembre 2013</w:t>
      </w:r>
    </w:p>
    <w:p>
      <w:r>
        <w:t>IT: TAF D-4895/2013 del 21 novembre 2013</w:t>
      </w:r>
    </w:p>
    <w:p>
      <w:pPr>
        <w:pStyle w:val="Heading2"/>
      </w:pPr>
      <w:r>
        <w:t>Regeste</w:t>
      </w:r>
    </w:p>
    <w:p>
      <w:r>
        <w:t>Asile (non-entrée en matière / absence de documents)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exception non réalisée en l'espèce.</w:t>
      </w:r>
    </w:p>
    <w:p>
      <w:r>
        <w:rPr>
          <w:b/>
        </w:rPr>
        <w:t>E. 1.2</w:t>
      </w:r>
    </w:p>
    <w:p>
      <w:r>
        <w:t>L'intéressé a qualité pour recourir. Présenté dans la forme et le délai prescrits par la loi, le recours est recevable (art. 48 al. 1 et 52 al. 1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Cela étant,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w:t>
      </w:r>
    </w:p>
    <w:p>
      <w:r>
        <w:rPr>
          <w:b/>
        </w:rPr>
        <w:t>E. 2</w:t>
      </w:r>
    </w:p>
    <w:p>
      <w:r>
        <w:t>A titre préliminaire, il convient de se prononcer sur le grief formel soulevé par le recourant. En effet, dans son mémoire de recours, celui-ci a fait valoir une violation de son droit d'être entendu, respectivement de l'obligation de motiver, dès lors que l'ODM avait estimé qu'il ne provenait pas de Guinée-Bissau.</w:t>
      </w:r>
    </w:p>
    <w:p>
      <w:r>
        <w:rPr>
          <w:b/>
        </w:rPr>
        <w:t>E. 2.1</w:t>
      </w:r>
    </w:p>
    <w:p>
      <w:r>
        <w:t>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2010/35 consid. 4.1.2, ATAF 2010/3 consid. 5, ATAF 2008/47 consid. 3.2 ; ATF 129 I 232 consid. 3.2 p. 236, ATF 126 I 97 consid. 2b p. 102 s. et jurisp. cit.).</w:t>
      </w:r>
    </w:p>
    <w:p>
      <w:r>
        <w:rPr>
          <w:b/>
        </w:rPr>
        <w:t>E. 2.2</w:t>
      </w:r>
    </w:p>
    <w:p>
      <w:r>
        <w:t>En l'espèce, la décision du 26 août 2013 est suffisamment motivée, l'ODM ayant exposé de manière détaillée les raisons pour lesquelles il considérait que les déclarations de l'intéressé relatives à sa nationalité (cf. consid. I/1) n'étaient pas crédibles. Le fait que le recourant arrive à une conclusion différente de celle de l'autorité de première instance n'y change rien. L'intéressé a manifestement pu saisir la portée des considérants de la décision attaquée et exercer pleinement son droit de recours. Le grief fondé sur la violation du droit d'être entendu n'est donc pas fondé.</w:t>
      </w:r>
    </w:p>
    <w:p>
      <w:r>
        <w:rPr>
          <w:b/>
        </w:rPr>
        <w:t>E. 3</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cf. ATAF 2009/50 consid. 5 à 8 p. 725 ss).</w:t>
      </w:r>
    </w:p>
    <w:p>
      <w:r>
        <w:rPr>
          <w:b/>
        </w:rPr>
        <w:t>E. 3.1</w:t>
      </w:r>
    </w:p>
    <w:p>
      <w:r>
        <w:t>On entend, par document de voyage, tout document officiel autorisant l'entrée dans l'Etat d'origine ou dans d'autres Etats, tel qu'un passeport ou un document de voyage de remplacement (art. 1a let. b de l'ordonnance 1 du 11 août 1999 sur l'asile relative à la procédure [OA 1, RS 142.311]), et par pièce d'identité, tout document officiel comportant une photographie délivré dans le but de prouver l'identité du détenteur (art. 1a let. c OA 1). Ces notions, telles qu'elles figurent à l'art. 32 al. 2 let. a LAsi dans sa teneur entrée en vigueur le 1er janvier 2007, ont été interprétées de manière restrictive, conformément au but que le législateur avait en vue au moment de la révision de la loi sur l'asile du 16 décembre 2005 (cf. RO 2006 p. 4745 ss.). Il ressort des débats parlementaires du 17 mars 2005 au Conseil des Etats que le but de cette disposition était de permettre une identification incontestable du requérant et de placer celui qui omet de produire des documents de voyage ou des pièces d'identité dans une position moins confortable que celui qui en remet (cf. BO 2005 p. 350 ss). Dans un arrêt de principe du 11 juillet 2007 (ATAF 2007/7 consid. 4 à 6 p. 58 ss), le Tribunal a considéré que les documents en cause devaient, d'une part, prouver l'identité, y compris la nationalité, de sorte qu'il ne subsiste aucun doute et d'une manière qui garantisse l'absence de falsification et, d'autre part, permettre l'exécution du renvoi de Suisse, respectivement le retour dans le pays d'origine, sans grandes formalités administratives. Il est précisé que seuls les documents de voyage (passeports) ou pièces d'identité remplissent en principe les exigences précitées, au contraire des documents établis à d'autres fins, comme les permis de conduire, les cartes professionnelles, les certificats scolaires et les actes de naissance.</w:t>
      </w:r>
    </w:p>
    <w:p>
      <w:r>
        <w:rPr>
          <w:b/>
        </w:rPr>
        <w:t>E. 3.2</w:t>
      </w:r>
    </w:p>
    <w:p>
      <w:r>
        <w:t>Dans l'examen des motifs excusables au sens de l'art. 32 al. 3 let. a LAsi entrent notamment en ligne de compte, la crédibilité du récit du voyage du requérant, ainsi que la crédibilité des propos tenus en lien avec les documents laissés dans le pays d'origine. Dans l'arrêt de principe précité, il a en particulier été relevé que le but de la procédure de non-entrée en matière au sens de l'art. 32 al. 2 let. a LAsi est d'abord de sanctionner le comportement des requérants qui tentent sciemment de dissimuler leur identité ou leur origine, ceci dans l'espoir de rendre impossible ou plus difficile l'exécution de leur renvoi, et donc de prolonger indûment leur séjour en Suisse (ATAF 2010/2 consid. 5.1 p. 24 et consid. 5.6 p. 27-28, ATAF 2007/8 consid. 3.2 p. 74 s.) ; l'objectif recherché est donc de décourager les comportements abusifs. En revanche, si l'intéressé peut rendre vraisemblable que des circonstances indépendantes de sa volonté l'ont empêché de déposer ses documents originaux dans le délai requis, et qu'il s'efforce immédiatement et sérieusement de se les procurer dans un délai approprié, il doit être entré en matière sur la demande (ATAF 2010/2 consid. 6.2-6.3 p. 28-29).</w:t>
      </w:r>
    </w:p>
    <w:p>
      <w:r>
        <w:rPr>
          <w:b/>
        </w:rPr>
        <w:t>E. 3.3</w:t>
      </w:r>
    </w:p>
    <w:p>
      <w:r>
        <w:t>Avec le libellé de l'art. 32 al. 3 let. b et c LAsi, le législateur a instauré une procédure d'examen matériel sommaire et définitif au terme de laquelle - nonobstant la dénomination de "décision de non-entrée en matière" - il est jugé de l'existence ou non de la qualité de réfugié. Ainsi, il n'est pas entré en matière sur une demande d'asile lorsqu'il est possible de constater, sur la base d'un tel examen, que le requérant ne remplit manifestement pas les conditions requises pour la reconnaissance de la qualité de réfugié au sens de l'art. 3 LAsi. Le caractère manifeste de l'absence de la qualité de réfugié peut tout aussi bien résulter de l'invraisemblance du récit que de son manque de pertinence, sous l'angle de l'asile. En revanche, si le cas requiert, pour l'appréciation de la vraisemblance ou de la pertinence des faits allégués, des mesures d'instruction complémentaires au sens de l'art. 32 al. 3 let. c LAsi, qui peuvent concerner tant les questions de fait que de droit, la procédure ordinaire doit être suivie. Il en va ainsi lorsque la décision de rejet de la demande d'asile, respectivement d'exécution du renvoi sous l'angle de l'illicéité, nécessite une motivation qui n'est plus sommaire ou que le doute sur le caractère manifestement infondé des motifs d'asile prévaut (cf. ATAF 2013/10 consid. 7.7.3 p. 133 s., ATAF 2009/50 consid. 7 et 8 p. 272 ss, ATAF 2007/8 consid. 5.6.5 à 5.7 p. 90 ss).</w:t>
      </w:r>
    </w:p>
    <w:p>
      <w:r>
        <w:rPr>
          <w:b/>
        </w:rPr>
        <w:t>E. 4.1</w:t>
      </w:r>
    </w:p>
    <w:p>
      <w:r>
        <w:t>En l'occurrence, A._______ n'a pas produit de documents de voyage ou de pièces d'identité dans les 48 heures dès le dépôt de sa demande d'asile et n'a rien entrepris, dans ce même délai, pour s'en procurer. Il n'a pas non plus présenté de motif susceptible de justifier la non-production de tels documents au sens de l'art. 32 al. 3 let. a LAsi, se contentant d'affirmer qu'il n'en avait jamais possédé, ses parents ne l'ayant jamais enregistré (cf. pv audition CEP p. 5). Bien qu'il lui appartienne d'entreprendre toute démarche s'avérant utile, adéquate et nécessaire à cette fin, il ne l'a pas fait pour des raisons qui lui sont propres. Lors de sa seconde audition, il s'est ainsi contenté de déclarer qu'il n'avait entrepris aucune démarche, étant donné qu'il avait déjà produit sa carte de membre du PAIGC et qu'il n'avait pas compris qu'il devait fournir un autre document (cf. pv audition fédérale p. 2). Cette explication n'est toutefois guère convaincante, l'obligation d'entreprendre des démarches lui ayant clairement été expliquée lors de sa première audition (cf. pv audition CEP p. 5), un formulaire y relatif lui ayant en outre été remis à cette occasion. Il lui avait alors également été expliqué qu'une carte de membre d'un parti politique n'est pas un document d'identité au sens défini ci­dessus (cf. supra consid. 3.1). Par ailleurs, il n'est pas crédible que l'intéressé ait pu voyager depuis la Guinée-Bissau jusqu'en Suisse sans détenir aucun document de nature à l'identifier ni subir de contrôles, notamment lors de son débarquement dans un port européen. Il convient de relever à ce propos que ses déclarations relatives à son voyage sont particulièrement indigentes (cf. pv audition CEP p. 5 et 6, où il a déclaré ne pas du tout savoir combien de temps avait duré ses voyages entre le Sénégal et la Mauritanie, la Mauritanie et le Maroc, le Maroc et l'Espagne, ni combien de temps il était resté en Mauritanie et au Maroc, ni dans quelle ville il se trouvait dans chacun de ces pays). Ainsi, il est permis de conclure qu'il cherche à cacher aux autorités suisses qu'il a en réalité voyagé en étant muni de papiers d'identité et que le non-production de ceux-ci ne vise qu'à dissimuler des indications y figurant. Pour les motifs relevés au considérant 3.1 ci-avant, un tel comportement permet également de mettre en doute la crédibilité de ses allégations relatives à son identité, sa nationalité, son lieu de séjour au moment des faits rapportés ainsi qu'au véritable itinéraire de son périple. Dans ces conditions, la première des exceptions prévues par l'art. 32 al. 3 LAsi ne s'applique pas.</w:t>
      </w:r>
    </w:p>
    <w:p>
      <w:r>
        <w:rPr>
          <w:b/>
        </w:rPr>
        <w:t>E. 4.2</w:t>
      </w:r>
    </w:p>
    <w:p>
      <w:r>
        <w:t>C'est en outre à juste titre que l'ODM a estimé que la qualité de réfugié de A._______ n'était pas établie au terme de l'audition (cf. art. 32 al. 3 let. b LAsi). En premier lieu, le Tribunal constate que les propos tenus par celui-ci au sujet de son prétendu pays d'origine sont à ce point inconsistants que tant sa nationalité que ses motifs d'asile apparaissent d'emblée sujets à caution. A titre d'exemple, ses connaissances de Bissau, ville dans laquelle il serait né et aurait toujours vécu jusqu'à son départ en (...), se limitent à des généralités. Il n'a ainsi pas été en mesure de situer précisément l'école qu'il aurait fréquentée durant cinq ans, ni le siège du PAIGC, ni le domicile du président de ce parti, qu'il aurait été chargé de protéger (cf. pv audition fédérale, réponses ad questions 12 à 14, 47 à 49, 91 et 92). Il n'a pas non plus été capable de citer les différentes villes dans lesquelles il se serait rendu dans le cadre de son travail pour le PAIGC, hormis quelques villes principales de Guinée-Bissau (cf. pv audition fédérale, réponses ad questions 63 et 64). En outre, il ressort du procès-verbal de son audition fédérale qu'il emploie parfois des mots en anglais et en français. Entendu à ce sujet, celui-ci s'est contenté d'affirmer qu'il provenait bien de Guinée­Bissau (cf. pv audition fédérale, réponse ad question 102 et mémoire de recours). Au demeurant, les déclarations du recourant relatives aux circonstances entourant sa fuite de Guinée-Bissau se limitent à de simples affirmations de sa part, lesquelles ne reposent sur aucun fondement concret et sérieux. L'intéressé a déclaré avoir fui la Guinée-Bissau parce qu'il craignait de subir le même sort que le président du PAIGC ainsi que ses camarades de parti, arrêtés par les militaires le (...). Toutefois, les propos qu'il a tenus au sujet de ses activités pour le compte du PAIGC sont totalement inconsistants. Il n'a notamment pas été en mesure de citer les dates des campagnes électorales auxquelles il aurait participé (cf. pv audition fédérale, réponses ad questions 42 et 43), ni les villes dans lesquelles il aurait accompagné les candidats aux élections (cf. supra). La copie de la photographie qu'il a transmise ne permet pas de l'identifier et, quoi qu'il en soit, ne démontre pas qu'elle aurait été prise en Guinée-Bissau. De plus, la carte de membre du PAIGC produite a manifestement été falsifiée. Plastifiée, elle est décollée au milieu et le plastique a été arraché à certains endroits, l'emplacement pour la photographie a été découpé et la photographie a été remplacée. Dès lors, ce document doit être confisqué en application de l'art. 10 al. 4 LAsi. Pour le reste, il convient de renvoyer aux arguments développés par l'ODM aux consid. I/1 et I/2 de sa décision du 26 août 2013, l'intéressé n'ayant fourni dans son recours aucun argument ni moyen de preuve propre à les remettre valablement en cause. Au vu de ce qui précède, la deuxième condition de l'art. 32 al. 3 LAsi n'est également pas réalisée.</w:t>
      </w:r>
    </w:p>
    <w:p>
      <w:r>
        <w:rPr>
          <w:b/>
        </w:rPr>
        <w:t>E. 4.3</w:t>
      </w:r>
    </w:p>
    <w:p>
      <w:r>
        <w:t>Les conditions légales mises à la reconnaissance de la qualité de réfugié de l'intéressé n'étant manifestement pas remplies, il ne se justifie pas de mener d'autres mesures d'instruction en la matière. Il n'y a pas non plus lieu de procéder à d'autres mesures d'instruction complémentaires en lien avec l'illicéité de l'exécution du renvoi (cf. ATAF 2009/50 p. 721 ss ; ATAF 2007/8 consid. 5.6.5 - 5.7 p. 90ss), la situation telle que ressortant des actes de la cause ne le justifiant pas. Par conséquent, la troisième exception au prononcé d'une non-entrée en matière que prévoit l'art. 32 al. 3 let. c LAsi n'est pas non plus réalisée.</w:t>
      </w:r>
    </w:p>
    <w:p>
      <w:r>
        <w:rPr>
          <w:b/>
        </w:rPr>
        <w:t>E. 5</w:t>
      </w:r>
    </w:p>
    <w:p>
      <w:r>
        <w:t>Au vu de ce qui précède, les conditions d'application de l'art. 32 al. 2 let. a LAsi sont remplies et aucune des exceptions à la mise en oeuvre de cette disposition fixées par l'art. 32 al. 3 LAsi n'est réalisée. Partant, la décision de non-entrée en matière sur la demande d'asile de l'intéressé est confirmée et le recours rejeté sur ce point.</w:t>
      </w:r>
    </w:p>
    <w:p>
      <w:r>
        <w:rPr>
          <w:b/>
        </w:rPr>
        <w:t>E. 6.1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7.2</w:t>
      </w:r>
    </w:p>
    <w:p>
      <w:r>
        <w:t>Les obstacles à l'exécution du renvoi sont des questions qui doivent être examinées d'office. Toutefois, le principe inquisitorial, applicable en procédure administrative, trouve sa limite dans l'obligation qu'a la partie de collaborer à l'établissement des faits qu'elle est le mieux placée pour connaître (art. 8 al. 1 let. a LAsi ; cf. JICRA 2005 n° 1 consid. 3.2.2 p. 5s., JICRA 1995 n° 18 p. 183ss). Lorsqu'un requérant d'asile refuse de collaborer à l'établissement de sa nationalité, il empêche les autorités suisses de procéder à l'examen de l'exécution de son renvoi dans son véritable pays d'origine. Dans de telles circonstances, il n'appartient ni à l'ODM ni au Tribunal d'envisager d'éventuels obstacles à l'exécution de son renvoi vers un hypothétique pays. Dans le cas particulier, même au stade du recours, A._______ n'a apporté aucun élément concret susceptible de lever les doutes relatifs à sa nationalité. Il n'a ainsi pas établi qu'en cas de renvoi dans son pays d'origine, quel qu'il soit, il risquerait d'être exposé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Il n'a pas non plus démontré que la situation prévalant dans son pays d'origine - qu'il s'agisse de la Guinée-Bissau ou d'un autre pays - ou sa situation personnelle le mettraient concrètement en danger, ni qu'il existerait un quelconque obstacle du point de vue technique rendant l'exécution du renvoi impossible (cf. art. 83 al. 2 à 4 LEtr). En tout état de cause, même s'il était avéré que le recourant provient bien de Guinée-Bissau, l'exécution de son renvoi dans ce pays devrait être considérée comme étant licite, raisonnablement exigible et possible. En effet, cette mesure ne contreviendrait pas au principe de non­refoulement de l'art. 5 LAsi, dès lors que, comme exposé plus haut, l'intéressé ne remplit pas les conditions permettant la reconnaissance de la qualité de réfugié (cf. supra consid. 4.2). Il n'a pas non plus établi, à satisfaction de droit, qu'il existerait un véritable risque concret et sérieux d'être victime de tortures, ou de traitements inhumains ou dégradants en cas de renvoi en Guinée­Bissau, au sens de l'art. 3 CEDH et de l'art. 3 Conv. torture. Il en découle que l'exécution du renvoi dans ce pays, ne contrevenant en aucune manière aux engagements de la Suisse relevant du droit international (cf. art. 83 al. 3 LEtr), serait licite. En outre, la Guinée-Bissau ne se trouve pas en proie à une guerre, une guerre civile ou à une situation de violences généralisées sur l'ensemble de son territoire qui permettrait de présumer, à propos de tous les requérants provenant de cet Etat, et indépendamment des circonstances de chaque cause, l'existence d'une mise en danger concrète au sens de l'art. 83 al. 4 LEtr. De plus, le recourant est jeune et n'a pas établi qu'il souffrait de problèmes de santé particuliers susceptibles de rendre son renvoi inexécutable, de sorte qu'il sera en mesure de se réinsérer dans son pays d'origine sans rencontrer d'excessives difficultés. Cela étant,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d'exécution du renvoi (cf. ATAF 2010/41 consid. 8.3.6 et réf. cit.). Par conséquent, l'exécution du renvoi de l'intéressé en Guinée-Bissau, qui ne serait pas de nature à le mettre concrètement en danger, serait raisonnablement exigible (cf. art. 83 al. 4 LEtr). Enfin, l'intéressé est tenu d'entreprendre toute démarche nécessaire auprès de la représentation de son pays d'origine en vue d'obtenir les documents lui permettant de quitter la Suisse (art. 8 al. 4 LAsi), de sorte que l'exécution de son renvoi est possible (art. 83 al. 2 LEtr).</w:t>
      </w:r>
    </w:p>
    <w:p>
      <w:r>
        <w:rPr>
          <w:b/>
        </w:rPr>
        <w:t>E. 7.3</w:t>
      </w:r>
    </w:p>
    <w:p>
      <w:r>
        <w:t>Cela étant, l'exécution du renvoi doit être déclarée conforme aux dispositions légales.</w:t>
      </w:r>
    </w:p>
    <w:p>
      <w:r>
        <w:rPr>
          <w:b/>
        </w:rPr>
        <w:t>E. 8</w:t>
      </w:r>
    </w:p>
    <w:p>
      <w:r>
        <w:t>Il s'ensuit que le recours, en tant qu'il conteste la décision de renvoi et l'exécution de cette mesure, doit aussi être rejeté.</w:t>
      </w:r>
    </w:p>
    <w:p>
      <w:r>
        <w:rPr>
          <w:b/>
        </w:rPr>
        <w:t>E. 9</w:t>
      </w:r>
    </w:p>
    <w:p>
      <w:r>
        <w:t>Vu l'issue de la cause, il y a lieu de mettre les frais de procédure à la charge du recourant (cf.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