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D-488/2019 vom 25. März 2020</w:t>
      </w:r>
    </w:p>
    <w:p>
      <w:r>
        <w:t>Bundesverwaltungsgericht, 2020-03-25, FR</w:t>
      </w:r>
    </w:p>
    <w:p>
      <w:r>
        <w:rPr>
          <w:b/>
        </w:rPr>
        <w:t xml:space="preserve">Quelle: </w:t>
      </w:r>
      <w:r>
        <w:t>https://mcp.opencaselaw.ch/entscheid/bvger_D-488_2019</w:t>
      </w:r>
    </w:p>
    <w:p>
      <w:r>
        <w:t>FR: TAF D-488/2019 du 25 mars 2020</w:t>
      </w:r>
    </w:p>
    <w:p>
      <w:r>
        <w:t>IT: TAF D-488/2019 del 25 marzo 2020</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dernières dispositions de la modification du 25 septembre 2015 de la LAsi sont entrées en vigueur le 1er mars 2019 (cf. RO 2018 2855). En ce qui concerne la présente procédure, elle est régie par l'ancien droit (cf. al. 1 des dispositions transitoires de la modification du 25 septembre 2015, RO 2016 3101).</w:t>
      </w:r>
    </w:p>
    <w:p>
      <w:r>
        <w:rPr>
          <w:b/>
        </w:rPr>
        <w:t>E. 1.3</w:t>
      </w:r>
    </w:p>
    <w:p>
      <w:r>
        <w:t>Les dernières dispositions de la modification du 16 décembre 2016 de la Loi fédérale du 16 décembre 2005 sur les étrangers (LEtr, RS 142.20) sont entrées en vigueur le 1er janvier 2019 (cf. RO 2018 3171). Les dispositions applicables dans le cas particulier (art. 83 et 84) ont été reprises de la LEtr dans la Loi fédérale du 16 décembre 2005 sur les étrangers et l'intégration (LEI, RS 142.20) sans modification, raison pour laquelle le Tribunal fera référence aux nouvelles dispositions.</w:t>
      </w:r>
    </w:p>
    <w:p>
      <w:r>
        <w:rPr>
          <w:b/>
        </w:rPr>
        <w:t>E. 1.4</w:t>
      </w:r>
    </w:p>
    <w:p>
      <w:r>
        <w:t>L'intéressé a qualité pour recourir (cf. art. 48 al. 1 PA). Présenté dans la forme (cf. art. 52 al. 1 PA) et le délai (cf. anc. art. 108 al. 1 LAsi) prescrits par la loi, le recours est recevable.</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 consid. 5).</w:t>
      </w:r>
    </w:p>
    <w:p>
      <w:r>
        <w:rPr>
          <w:b/>
        </w:rPr>
        <w:t>E. 1.6</w:t>
      </w:r>
    </w:p>
    <w:p>
      <w:r>
        <w:t>Le Tribunal n'étant pas lié par les motifs invoqués à l'appui du recours (cf. art. 62 al. 4 PA), ni par les considérants de la décision attaquée, il peut admettre ou rejeter le pourvoi pour d'autres motifs que ceux invoqués (cf. Thomas Häberli in : Waldmann/Weissenberger [éd.], Praxiskommentar zum Bundesgesetz über das Verwaltungsverfahren, Zurich/Bâle/Genève, 2ème éd. 2016, ad art. 62 PA, nos 42 à 49, p. 1306 ss. et ATAF 2009/57 consid. 1.2 et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son recours, l'intéressé a soutenu craindre pour sa vie pour avoir largement secondé G._______. dans les activités que celui-ci a menées en faveur du TNA, notamment dans des buts de propagande et d'autres opérations liées au parti en question. Ces affirmations ne sont pas crédibles car l'intéressé a déclaré lors de ses auditions avoir quitté le Sri Lanka à cause de l'épisode de H._______, avant lequel il n'a jamais fait l'objet de recherches (cf. pv. du 24 janvier 2018, réponse à la question 109, p. 15), mais pas en raison des soupçons de liens avec les LTTE que nourrissaient les autorités à l'encontre des jeunes Tamouls et qui lui ont valu, comme aux autres, d'être interrogé et parfois battu, des difficultés qui ne l'auraient pas empêché de continuer à vivre au Sri Lanka (cf. procès-verbal d'audition [pv.] du 24 janvier 2018, réponses aux questions 56 à 59, 108, p. 8 et 14). Dans ces circonstances, l'attestation de G._______ qui fait état de nombreuses activités exercées par le recourant en faveur du TNA n'est pas fiable et ne saurait se voir accorder de valeur probante. Sa teneur ne trouve du reste aucune assise dans les déclarations de l'intéressé.</w:t>
      </w:r>
    </w:p>
    <w:p>
      <w:r>
        <w:rPr>
          <w:b/>
        </w:rPr>
        <w:t>E. 3.2</w:t>
      </w:r>
    </w:p>
    <w:p>
      <w:r>
        <w:t>S'agissant de la question de savoir si l'épisode de H._______ est vraisemblable, elle peut rester indécise, dès lors que les mesures prises par les autorités dans ce cadre ne trouvent pas leur origine dans l'un des motifs exhaustivement énumérés à l'art. 3 LAsi. Du reste, l'interdiction de filmer ou photographier des bâtiments séquestrés à des tamouls par les autorités sri lankaises, qu'a enfreinte le recourant, n'a pas été considérée comme grave dans la mesure où le recourant n'a pas été arrêté par les autorités militaires, celles-ci l'ayant laissé tranquille après l'avoir frappé et lui avoir détruit son appareil de photo, certes sur l'intervention de G._______. Cela dit, à supposer que le recourant fasse l'objet de recherches pour avoir enfreint l'interdiction en question, celles-ci seraient légitimes et ne saurait fonder, dans les circonstances du cas particulier, une crainte de persécution future. Ces recherches seraient limitées au plan local, tant il est vrai que le recourant a quitté sans problème le Sri Lanka par l'aéroport de K._______ au moyen de son propre passeport. Invité à s'exprimer sur cet élément, l'intéressé n'a pas été en mesure d'apporter une explication convaincante, se contentant de soutenir que le passeur avait arrangé la chose en payant des officiers (cf. pv. du 24 janvier 2018, réponses aux questions 100 et 101, p. 13 et 14).</w:t>
      </w:r>
    </w:p>
    <w:p>
      <w:r>
        <w:rPr>
          <w:b/>
        </w:rPr>
        <w:t>E. 3.3</w:t>
      </w:r>
    </w:p>
    <w:p>
      <w:r>
        <w:t>Au vu de ce qui précède, l'intéressé n'a pas rendu crédible une crainte fondée de persécution en cas de retour pour des motifs tirés de l'art. 3 LAsi.</w:t>
      </w:r>
    </w:p>
    <w:p>
      <w:r>
        <w:rPr>
          <w:b/>
        </w:rPr>
        <w:t>E. 4.1</w:t>
      </w:r>
    </w:p>
    <w:p>
      <w:r>
        <w:t>Le recourant n'a pas non plus établi à satisfaction de droit l'existence de mesures étatiques prises à son encontre en raison de liens, avérés ou supposés, avec les LTTE ou pour d'autres motifs jusqu'à son départ du Sri Lanka, le (...) 2015. Rien n'indique qu'il se serait engagé dans des activités politiques en exil contre le régime, dans le but de ranimer le mouvement des séparatistes tamouls (cf. arrêt de référence du Tribunal E-1866/2015 du 15 juillet 2016 consid. 8.4.1, 8.4.2, 8.4.3, 8.5.1, 8.5.2 et 8.5.4). Dans cette mesure et compte tenu du fait qu'il a quitté le Sri Lanka en toute légalité, il peut être raisonnablement exclu que son nom figure sur une « Stop List » utilisée par les autorités à l'aéroport de Colombo, sur laquelle sont répertoriés les noms de personnes ayant une relation avec les LTTE.</w:t>
      </w:r>
    </w:p>
    <w:p>
      <w:r>
        <w:rPr>
          <w:b/>
        </w:rPr>
        <w:t>E. 4.2</w:t>
      </w:r>
    </w:p>
    <w:p>
      <w:r>
        <w:t>N'étant pas en possession d'un document de voyage valable lui permettant de retourner dans son pays d'origine, il pourrait attirer l'attention des autorités. En effet, un retour au Sri Lanka sans passeport valable pourrait être considéré comme preuve d'une sortie antérieure du pays sans ce document, ce qui constitue une infraction selon les dispositions légales sri-lankaises (cf. art. 34 ss. de l' « Act Immigrants and Emigrants »). Toutefois, il s'agit habituellement d'une contravention sanctionnée par une amende de 50'000 à 100'000 roupies, ce qui ne saurait être considéré comme un sérieux préjudice au sens de l'art. 3 al. 2 LAsi.</w:t>
      </w:r>
    </w:p>
    <w:p>
      <w:r>
        <w:rPr>
          <w:b/>
        </w:rPr>
        <w:t>E. 4.3</w:t>
      </w:r>
    </w:p>
    <w:p>
      <w:r>
        <w:t>Au vu de ce qui précède, le recourant ne peut pas se prévaloir d'une crainte fondée de sérieux préjudices, au sens de l'art. 3 LAsi, en cas de retour dans son pays d'origine. Son recours en matière d'asile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l'espèce réalisée, le Tribunal est tenu, de par la loi, de confirmer cette mesure.</w:t>
      </w:r>
    </w:p>
    <w:p>
      <w:r>
        <w:rPr>
          <w:b/>
        </w:rPr>
        <w:t>E. 6.1</w:t>
      </w:r>
    </w:p>
    <w:p>
      <w:r>
        <w:t>L'exécution du renvoi est ordonnée si elle est licite, possible et peut raisonnablement être exigée. Si ces conditions ne sont pas réunies, l'admission provisoire doit être prononcée (art. 83 al. 1 LEI).</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7.3.2</w:t>
      </w:r>
    </w:p>
    <w:p>
      <w:r>
        <w:t>En l'occurrence, le recourant n'a pas établi, comme il aurait été tenu de le faire, l'existence de recherches menées contre lui pour avoir enfreint une interdiction de prendre des photos. Même à les admettre pour une infraction qui ne lui a même pas valu d'arrestation, elles seraient limitées au plan local de sorte le recourant n'a pas établi, par un faisceau d'indices précis et convergent, avoir le profil d'une personne pouvant intéresser défavorablement les autorités sri-lankaises, ni démontré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TAF D-3619/2016 du 16 octobre 2017 consid. 8.3).</w:t>
      </w:r>
    </w:p>
    <w:p>
      <w:r>
        <w:rPr>
          <w:b/>
        </w:rPr>
        <w:t>E. 7.4</w:t>
      </w:r>
    </w:p>
    <w:p>
      <w:r>
        <w:t>Ainsi,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8.2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 du TAF E-1866/2015 du 15 juillet 2016 consid. 13). Les événements en relation avec la situation politique consécutive à l'élection à la présidence de la République de Gotabaya Rajapaksa le 16 novembre 2019 ainsi que la nomination de son frère comme Premier ministre cinq jours plus tard ne modifient en rien cette appréciation.</w:t>
      </w:r>
    </w:p>
    <w:p>
      <w:r>
        <w:rPr>
          <w:b/>
        </w:rPr>
        <w:t>E. 8.3</w:t>
      </w:r>
    </w:p>
    <w:p>
      <w:r>
        <w:t>Enfin, il ne ressort du dossier aucun élément dont on pourrait inférer que l'exécution du renvoi impliquerait une mise en danger concrète du recourant. En effet, jeune et n'ayant pas allégué de problèmes de santé graves, l'intéressé est né et a vécu dans le district de F. où l'exécution du renvoi des requérants d'asile est en principe raisonnablement exigible. De plus, il dispose d'une formation scolaire et d'une expérience professionnelle en tant que [profession], exercée de manière indépendante, et pourra compter sur un réseau familial vaste, notamment ses parents, ses deux frères et sa soeur, qui sont propriétaires d'un bien immobilier, soit d'autant de facteurs susceptibles de lui faciliter son intégration dans son pays d'origine. A relever encore que tous ses proches, avec lesquels il est resté en contact, vivent dans son village (cf. pv. du 24 janvier 2018, réponses aux questions 40 et 43, p. 6). Ces éléments, également relevés dans la décision entreprise, n'ont pas été valablement contestés dans le recours.</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Il s'ensuit que le recours, en tant qu'il conteste la décision de renvoi et son exécution, doit être également rejeté.</w:t>
      </w:r>
    </w:p>
    <w:p>
      <w:r>
        <w:rPr>
          <w:b/>
        </w:rPr>
        <w:t>E. 11</w:t>
      </w:r>
    </w:p>
    <w:p>
      <w:r>
        <w:t>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