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D-4886/2020 vom 14. Dezember 2020</w:t>
      </w:r>
    </w:p>
    <w:p>
      <w:r>
        <w:t>Bundesverwaltungsgericht, 2020-12-14, DE</w:t>
      </w:r>
    </w:p>
    <w:p>
      <w:r>
        <w:rPr>
          <w:b/>
        </w:rPr>
        <w:t xml:space="preserve">Quelle: </w:t>
      </w:r>
      <w:r>
        <w:t>https://mcp.opencaselaw.ch/entscheid/bvger_D-4886_2020</w:t>
      </w:r>
    </w:p>
    <w:p>
      <w:r>
        <w:t>FR: TAF D-4886/2020 du 14 décembre 2020</w:t>
      </w:r>
    </w:p>
    <w:p>
      <w:r>
        <w:t>IT: TAF D-4886/2020 del 14 dicembre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Vorliegend erging mit dem Urteil D-6401/2018 vom 22. Juni 2020 ein materieller Entscheid des Bundesverwaltungsgerichts. Die von der Gesuchstellerin mit Eingabe an das SEM vom 25. September 2020 teilweise und mit Eingaben an das Bundesverwaltungsgericht vom 8. Oktober 2020 und 4. November 2020 vollständig eingereichten türkischen Verfahrensakten (vgl. Bst. I.b) datieren mit einer Ausnahme (vgl. Revisionsverbesserungsbeilage 5) vor dem genannten Urteil. Das SEM hat demnach zu Recht die Eingabe vom 25. September 2020 an das Gericht zur revisionsrechtlichen Prüfung überwiesen.</w:t>
      </w:r>
    </w:p>
    <w:p>
      <w:r>
        <w:rPr>
          <w:b/>
        </w:rPr>
        <w:t>E. 3.1</w:t>
      </w:r>
    </w:p>
    <w:p>
      <w:r>
        <w:t>Die Begründung eines Gesuchs um Revision eines Beschwerdeentscheides des Bundesverwaltungsgerichts hat insbesondere den angerufenen Revisionsgrund und die Rechtzeitigkeit des Revisionsbegehrens im Sinne von Art. 124 BGG darzutun (Art. 67 Abs. 3 VwVG).</w:t>
      </w:r>
    </w:p>
    <w:p>
      <w:r>
        <w:rPr>
          <w:b/>
        </w:rPr>
        <w:t>E. 3.2</w:t>
      </w:r>
    </w:p>
    <w:p>
      <w:r>
        <w:t>Zur Begründung des Revisionsgesuches wird der Revisionsgrund des nachträglichen Erfahrens erheblicher Tatsachen und des nachträglichen Auffindens entscheidender Beweismittel (Art. 123 Abs. 2 Bst. a BGG) geltend gemacht. Gemäss Art. 124 Abs. 1 Bst. d BGG ist ein Revisionsgesuch innert 90 Tagen nach deren Entdeckung, frühestens jedoch nach der Eröffnung der vollständigen Ausfertigung des Entscheides, einzureichen. Diesbezüglich wird in der Revisionsverbesserung ausgeführt, die Gesuchstellerin habe Mitte August 2020 Rechtsanwalt C._______ telefonisch beauftragt, ihre aktuelle rechtliche Situation in der Türkei abzuklären. Am 18. August 2020 sei sie von ihm darüber informiert worden, dass in der Türkei ein Strafverfahren gegen sie eingeleitet worden sei und sie von der türkischen Polizei gesucht werde. Am 8. September 2020 habe sie von Rechtsanwalt C._______ Fotos von drei Dokumenten aus den Verfahrensakten per WhatsApp erhalten. Schliesslich seien am 6. Oktober 2020 die gesamten Verfahrensakten per Post in der Schweiz angekommen. Angesichts der eingereichten Vollmacht für Rechtsanwalt C._______ vom 24. August 2020 (mit amtlich beglaubigter Unterschrift der Gesuchstellerin vom gleichen Datum), gemäss welcher Rechtsanwalt C._______ ermächtigt wird, Einsicht in die türkischen Verfahrensakten zu nehmen, des Zustellnachweises und des Zustellcouverts erscheint der dargelegte zeitliche Ablauf glaubhaft (vgl. Revisionsverbesserungsbeilagen 4, 22 und 25). Die Eingabe an das SEM vom 25. September 2019 erfolgte demnach innert der gesetzlichen Frist von Art. 124 Abs. 1 Bst. d BGG. Die Frage, ob die "neuen Tatsachen" bei zumutbarer prozessualer Sorgfalt nicht bereits im ordentlichen Verfahren hätten geltend gemacht werden können, ist praxisgemäss im Rahmen der nachfolgenden materiellen Prüfung des Gesuchs zu beurteilen.</w:t>
      </w:r>
    </w:p>
    <w:p>
      <w:r>
        <w:rPr>
          <w:b/>
        </w:rPr>
        <w:t>E. 3.3</w:t>
      </w:r>
    </w:p>
    <w:p>
      <w:r>
        <w:t>Die Revisionsverbesserung enthält die Begehren für den Fall eines neuen Beschwerdeentscheids (vgl. Art. 47 VGG i.V.m. Art. 67 Abs. 3 Satz 2 VwVG) und ist auch sonst formgerecht eingereicht worden. Die Gesuchstellerin ist durch das angefochtene Urteil besonders berührt und hat ein schutzwürdiges Interesse an dessen Aufhebung beziehungsweise Änderung, womit die Legitimation mit Bezug zum Revisionsgesuch gegeben ist (Art. 48 Abs. 1 VwVG analog).</w:t>
      </w:r>
    </w:p>
    <w:p>
      <w:r>
        <w:rPr>
          <w:b/>
        </w:rPr>
        <w:t>E. 3.4</w:t>
      </w:r>
    </w:p>
    <w:p>
      <w:r>
        <w:t>Auf das Revisionsgesuch ist nach dem Gesagten einzutreten.</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Erhebliche Tatsachen beziehungsweise entscheidende Beweismittel bilden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Der Revisionsgrund der nachträglich erfahrenen Tatsache setzt demnach zum einen voraus, dass sich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pflichtgemässer Sorgfalt hätte kennen können (vgl. zum Ganzen Moser/Beusch/Kneubühler, Prozessieren vor dem Bundesverwaltungsgericht, 2. Aufl. 2013, S. 306 Rz. 5.47 ff.), zumal es den Prozessparteien obliegt, rechtzeitig und prozesskonform zur Klärung des Sachverhalts entsprechend ihrer Beweispflicht beizutragen (vgl. Seiler/Von Werdt/Güngerich, Bundesgerichtsgesetz (BGG), 2. Aufl. Bern 2015, Art. 123 N 8).</w:t>
      </w:r>
    </w:p>
    <w:p>
      <w:r>
        <w:rPr>
          <w:b/>
        </w:rPr>
        <w:t>E. 4.3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 m.w.H.).</w:t>
      </w:r>
    </w:p>
    <w:p>
      <w:r>
        <w:rPr>
          <w:b/>
        </w:rPr>
        <w:t>E. 5.1</w:t>
      </w:r>
    </w:p>
    <w:p>
      <w:r>
        <w:t>In der Revisionsverbesserung wird ausgeführt, die Gesuchstellerin habe bereits am (...) 2019 die in E._______ ansässige türkische Rechtsanwältin D._______ damit beauftragt, ihre rechtliche Situation in der Türkei abzuklären. Rechtsanwältin D._______ habe sie in der Folge darüber informiert, dass sie in der Türkei nicht gesucht werde. Erst vor wenigen Wochen habe sich herausgestellt, dass Rechtsanwältin D._______ aufgrund eines Missverständnisses nur bei den Justizbehörden in E._______ nachgefragt habe. Dort sei kein Strafverfahren gegen sie eröffnet worden. Deshalb habe sie während des Beschwerdeverfahrens nicht gewusst, dass in der Türkei ein Strafverfahren gegen sie eingeleitet worden sei. Mitte August 2020 habe sie dann Rechtsanwalt C._______, B._______, telefonisch damit beauftragt, Nachforschungen in der Türkei anzustellen.</w:t>
      </w:r>
    </w:p>
    <w:p>
      <w:r>
        <w:rPr>
          <w:b/>
        </w:rPr>
        <w:t>E. 5.2</w:t>
      </w:r>
    </w:p>
    <w:p>
      <w:r>
        <w:t>Dem in Kopie eingereichten Schreiben von Rechtsanwältin D._______ vom 2. November 2020 in Verbindung mit der (in türkischer Sprache verfassten) Vollmacht vom (...) 2019 (vgl. Revisionsverbesserungsbeilagen 33 und 34) ist zu entnehmen, dass Rechtsanwältin D._______ am (...) 2019 beauftragt wurde abzuklären, ob in E._______ gegen die Gesuchstellerin ein Ermittlungs- oder Strafverfahren eingeleitet worden ist. Zwar wurde die Vollmacht (nur) vom Bruder der Gesuchstellerin unterschrieben - und dessen Unterschrift in der Schweiz amtlich beglaubigt -, jedoch ist auch der Name der Gesuchstellerin auf der Vollmacht aufgeführt. Damit sind die Vorbringen, die Gesuchstellerin habe sich bereits während des ordentlichen Verfahrens darum bemüht, Abklärungen in der Türkei zu tätigen, und es sei hinsichtlich des Ortes der zu tätigenden Abklärungen zu einem Missverständnis gekommen, als glaubhaft zu qualifizieren. Ergänzend ist festzuhalten, dass die Ermittlungen gemäss den eingereichten Verfahrensakten erst am (...) 2019, somit fünf Tage nach der Bevollmächtigung von Rechtsanwältin D._______, aufgenommen wurden (vgl. Revisionsverbesserungsbeilagen 16 und 17). Nach dem Gesagten liegen entschuldbare Gründe vor, weshalb die Gesuchstellerin die türkischen Verfahrensakten nicht bereits im ordentlichen Verfahren beibringen konnte.</w:t>
      </w:r>
    </w:p>
    <w:p>
      <w:r>
        <w:rPr>
          <w:b/>
        </w:rPr>
        <w:t>E. 5.3</w:t>
      </w:r>
    </w:p>
    <w:p>
      <w:r>
        <w:t>Den eingereichten türkischen Verfahrensakten ist zu entnehmen, dass die Gesuchstellerin aufgrund von Inhalten in den sozialen Medien, welche am (...) 2019 und vorher veröffentlicht worden seien, der "Propaganda für eine terroristische Organisation" im Sinne von Art. 7 Abs. 2 des türkischen Terrorbekämpfungsgesetzes verdächtigt wird. So wurde unter anderem ein am (...) 2019 vom Richteramt (...) B._______ erlassener Haftbefehl eingereicht (vgl. Revisionsverbesserungsbeilage 10). Die neu erfahrenen Tatsachen und entdeckten Beweismittel sind - die Echtheit der türkischen Verfahrensakten vorausgesetzt - daher grundsätzlich geeignet, die tatbeständliche Grundlage des Urteils D-6401/2018 vom 22. Juni 2020 zu ändern und sind damit erheblich im Sinne von Art. 123 Abs. 2 Bst. a BGG.</w:t>
      </w:r>
    </w:p>
    <w:p>
      <w:r>
        <w:rPr>
          <w:b/>
        </w:rPr>
        <w:t>E. 5.4</w:t>
      </w:r>
    </w:p>
    <w:p>
      <w:r>
        <w:t>Der Beschluss über die Zusammenlegung (vgl. Revisionsverbesserungsbeilage 5) datiert vom (...) 2020 und damit nach dem Urteil vom 22. Juni 2020. Nachdem die übrigen türkischen Verfahrensakten (vgl. Revisionsverbesserungsbeilagen 6 bis 17) revisionstauglich sind, ist auch der Beschluss vom (...) 2020, welcher zu den übrigen Verfahrensakten in Zusammenhang steht, in das Revisionsverfahren miteinzubeziehen.</w:t>
      </w:r>
    </w:p>
    <w:p>
      <w:r>
        <w:rPr>
          <w:b/>
        </w:rPr>
        <w:t>E. 5.5</w:t>
      </w:r>
    </w:p>
    <w:p>
      <w:r>
        <w:t>Das Revisionsgesuch ist demnach gutzuheissen und die Dispositivziffern 1 und 2 des Urteils des Bundesverwaltungsgerichts D-6401/2018 vom 22. Juni 2020 sind aufzuheben.</w:t>
      </w:r>
    </w:p>
    <w:p>
      <w:r>
        <w:rPr>
          <w:b/>
        </w:rPr>
        <w:t>E. 6.1</w:t>
      </w:r>
    </w:p>
    <w:p>
      <w:r>
        <w:t>Bei diesem Ausgang des Revisionsverfahrens sind keine Verfahrenskosten aufzuerlegen (Art. 37 VGG i.V.m. Art. 68 Abs. 2 und Art. 63 Abs. 1 und 2 VwVG). Das Gesuch um Gewährung der unentgeltlichen Rechtspflege gemäss Art. 65 Abs. 1 und 2 VwVG erweist sich mithin als gegenstandslos.</w:t>
      </w:r>
    </w:p>
    <w:p>
      <w:r>
        <w:rPr>
          <w:b/>
        </w:rPr>
        <w:t>E. 6.2</w:t>
      </w:r>
    </w:p>
    <w:p>
      <w:r>
        <w:t>Der vertretenen Gesuchstellerin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6.3</w:t>
      </w:r>
    </w:p>
    <w:p>
      <w:r>
        <w:t>Es wurde keine Kostennote zu den Akten gereicht, weshalb die notwendigen Parteikosten aufgrund der Akten zu bestimmen sind (Art. 14 Abs. 2 in fine VGKE). Gestützt auf die in Betracht zu ziehenden Bemessungsfaktoren (Art. 9-13 VGKE) ist der Gesuchstellerin zulasten der Vorinstanz eine Parteientschädigung von Fr. 1400.- (inkl. Auslagen und allfälligem Mehrwertsteuerzuschlag) zuzusprechen. II.</w:t>
      </w:r>
    </w:p>
    <w:p>
      <w:r>
        <w:rPr>
          <w:b/>
        </w:rPr>
        <w:t>E. 7</w:t>
      </w:r>
    </w:p>
    <w:p>
      <w:r>
        <w:t>Als Folge der Gutheissung des Revisionsgesuchs und der Aufhebung der Dispositivziffern 1 und 2 des Urteils D-6401/2018 vom 22. Juni 2020 ist das diesem Urteil zugrundeliegende Beschwerdeverfahren (unter der Verfahrensnummer D-7483/2018) wiederaufzunehmen und über die Beschwerde neu zu entscheiden (vgl. Art. 128 Abs. 1 BGG). Mit dem vorliegenden Urteil wird die mit Verfügung vom 13. Oktober 2020 angeordnete superprovisorischer Massnahme (einstweilig per sofort ausgesetzter Vollzug der Wegweisung) hinfällig. Gleichzeitig ist festzustellen, dass sich die Beschwerdeführerin infolge des wiederaufzunehmenden Beschwerdeverfahrens wiederum im ordentlichen Asylverfahren befindet und den Ausgang desselben gestützt auf Art. 42 AsylG in der Schweiz abwarten darf.</w:t>
      </w:r>
    </w:p>
    <w:p>
      <w:r>
        <w:rPr>
          <w:b/>
        </w:rPr>
        <w:t>E. 8</w:t>
      </w:r>
    </w:p>
    <w:p>
      <w:r>
        <w:t>Im Revisionsverfahren wurden zahlreiche türkische Verfahrensakten eingereicht. In diesem Zusammenhang stellt sich vorab die Frage, ob diese Dokumente als echt zu qualifizieren sind. Sollte sich die Echtheit bestätigen, wäre in einem weiteren Schritt zu prüfen, ob der Beschwerdeführerin im Falle einer Rückkehr in den Heimatstaat aufgrund des gegen sie laufenden Verfahrens eine asylrelevante Verfolgung droht. Der rechtserhebliche Sachverhalt erweist sich insofern als nicht vollständig und nicht beurteilt.</w:t>
      </w:r>
    </w:p>
    <w:p>
      <w:r>
        <w:rPr>
          <w:b/>
        </w:rPr>
        <w:t>E. 9</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10</w:t>
      </w:r>
    </w:p>
    <w:p>
      <w:r>
        <w:t>Aus den vorstehend genannten Gründen ist die Beschwerde vom 9. November 2018 gutzuheissen, die Verfügung des SEM vom 26. September 2018 aufzuheben und die Sache zur vollständigen Sachverhaltsfeststellung und zu neuer Entscheidung an die Vorinstanz zurückzuweisen. Die im Revisionsverfahren eingereichten Beweismittel sind dem SEM zur Berücksichtigung im Rahmen der Neubeurteilung zu überweisen.</w:t>
      </w:r>
    </w:p>
    <w:p>
      <w:r>
        <w:rPr>
          <w:b/>
        </w:rPr>
        <w:t>E. 11.1</w:t>
      </w:r>
    </w:p>
    <w:p>
      <w:r>
        <w:t>Bei diesem Ausgang des Verfahrens sind keine Verfahrenskosten aufzuerlegen (Art. 63 Abs. 1 und 2 VwVG). Das Gesuch um Gewährung der unentgeltlichen Rechtspflege gemäss Art. 65 Abs. 1 und 2 VwVG erweist sich mithin als gegenstandslos.</w:t>
      </w:r>
    </w:p>
    <w:p>
      <w:r>
        <w:rPr>
          <w:b/>
        </w:rPr>
        <w:t>E. 11.2</w:t>
      </w:r>
    </w:p>
    <w:p>
      <w:r>
        <w:t>Der vertretenen Beschwerdeführerin ist angesichts ihres Obsiegens in Anwendung von Art. 64 VwVG und Art. 7 Abs. 1 VGKE eine Entschädigung für die ihr notwendigerweise erwachsenen Parteikosten zuzusprechen.</w:t>
      </w:r>
    </w:p>
    <w:p>
      <w:r>
        <w:rPr>
          <w:b/>
        </w:rPr>
        <w:t>E. 11.3</w:t>
      </w:r>
    </w:p>
    <w:p>
      <w:r>
        <w:t>Es wurde keine Kostennote zu den Akten gereicht, weshalb die notwendigen Parteikosten aufgrund der Akten zu bestimmen sind (Art. 14 Abs. 2 in fine VGKE). Gestützt auf die in Betracht zu ziehenden Bemessungsfaktoren (Art. 9-13 VGKE) ist der Beschwerdeführerin zulasten der Vorinstanz eine Parteientschädigung von Fr. 500.-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