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D-4884/2024 vom 12. August 2024</w:t>
      </w:r>
    </w:p>
    <w:p>
      <w:r>
        <w:t>Bundesverwaltungsgericht, 2024-08-12, DE</w:t>
      </w:r>
    </w:p>
    <w:p>
      <w:r>
        <w:rPr>
          <w:b/>
        </w:rPr>
        <w:t xml:space="preserve">Quelle: </w:t>
      </w:r>
      <w:r>
        <w:t>https://mcp.opencaselaw.ch/entscheid/bvger_D-4884_2024</w:t>
      </w:r>
    </w:p>
    <w:p>
      <w:r>
        <w:t>FR: TAF D-4884/2024 du 12 août 2024</w:t>
      </w:r>
    </w:p>
    <w:p>
      <w:r>
        <w:t>IT: TAF D-4884/2024 del 12 agosto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daher - vorbehältlich E. 2 - einzutreten.</w:t>
      </w:r>
    </w:p>
    <w:p>
      <w:r>
        <w:rPr>
          <w:b/>
        </w:rPr>
        <w:t>E. 2</w:t>
      </w:r>
    </w:p>
    <w:p>
      <w:r>
        <w:t>Auf die Anträge auf Erteilung der aufschiebenden Wirkung sowie auf Anordnung superprovisorischer Massnahmen ist mangels Rechtsschutz-interesses nicht einzutreten, da der Beschwerde von Gesetzes wegen aufschiebende Wirkung zukommt (Art. 55 Abs. 1 VwVG i.V.m. Art. 42 AsylG), und diese von der Vorinstanz nicht entzogen wurde.</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5.1</w:t>
      </w:r>
    </w:p>
    <w:p>
      <w:r>
        <w:t>In der Beschwerde wird gerügt, das SEM habe weder den medizinischen Sachverhalt des Beschwerdeführers vollständig erstellt und eingehende Abklärungen zu dessen Vulnerabilität vorgenommen noch die konkrete Situation des Beschwerdeführers in Griechenland rechtsgenüglich analysiert und seine diesbezüglichen Aussagen gewürdigt. Hierbei handelt es sich um formelle Rügen, welche vorab zu prüfen sind, da sie gegebenenfalls geeignet sind, eine Kassation der vorinstanzlichen Verfügung zu bewirken (vgl. BVGE 2013/34 E. 4.2).</w:t>
      </w:r>
    </w:p>
    <w:p>
      <w:r>
        <w:rPr>
          <w:b/>
        </w:rPr>
        <w:t>E. 5.2</w:t>
      </w:r>
    </w:p>
    <w:p>
      <w:r>
        <w:t>Das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VwVG, 2. Aufl. 2019, Rz. 16 zu Art. 12). Die Rüge der unvollständigen Sachverhaltsfeststellung erweist sich als unbegründet. So hat sich das SEM am 17. Juli 2024 bei (...) nach dem gesundheitlichen Zustand des Beschwerdeführers erkundigt und der Beschwerdeführer konnte sich sowohl im persönlichen Gespräch vom 16. Juli 2024 als auch in seiner Stellungnahme vom 23. Juli 2024 umfassend zu allfälligen Wegweisungshindernissen - auch gesundheitlicher Art - äussern. Das SEM hat den erheblichen Sachverhalt zu Recht als ausreichend erstellt erachtet. In Bezug auf den Vorwurf, das SEM habe die konkrete Situation des Beschwerdeführers vor Ort in Griechenland nicht berücksichtigt, handelt es sich um ein blosses pauschales Vorbingen und im Kern um eine Uneinigkeit in Bezug auf die materielle Würdigung der Zumutbarkeit des Wegweisungsvollzuges.</w:t>
      </w:r>
    </w:p>
    <w:p>
      <w:r>
        <w:rPr>
          <w:b/>
        </w:rPr>
        <w:t>E. 5.3</w:t>
      </w:r>
    </w:p>
    <w:p>
      <w:r>
        <w:t>Bei dieser Sachlage ist das subeventualiter gestellte Begehren um Rückweisung der Sache an die Vorinstanz zwecks vertiefter Abklärung des Sachverhalts und Neubeurteilung abzuweisen.</w:t>
      </w:r>
    </w:p>
    <w:p>
      <w:r>
        <w:rPr>
          <w:b/>
        </w:rPr>
        <w:t>E. 6.1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(vgl. BVGE 2017 VI/5 E. 3.1; 2012/4 E. 2.2, je m.w.H.).</w:t>
      </w:r>
    </w:p>
    <w:p>
      <w:r>
        <w:rPr>
          <w:b/>
        </w:rPr>
        <w:t>E. 6.2</w:t>
      </w:r>
    </w:p>
    <w:p>
      <w:r>
        <w:t>Bezüglich der Frage der Wegweisung und des Wegweisungsvollzugs hat die Vorinstanz eine materielle Prüfung vorgenommen, weshalb dem Bundesverwaltungsgericht diesbezüglich volle Kognition zukommt.</w:t>
      </w:r>
    </w:p>
    <w:p>
      <w:r>
        <w:rPr>
          <w:b/>
        </w:rPr>
        <w:t>E. 7.1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7.2</w:t>
      </w:r>
    </w:p>
    <w:p>
      <w:r>
        <w:t>Der Bundesrat bezeichnet Staaten, in denen nach seinen Feststellungen effektiver Schutz vor Rückschiebung im Sinne von Art. 5 Abs. 1 AsylG besteht, als sichere Drittstaaten (Art. 6a Abs. 2 Bst. b AsylG).</w:t>
      </w:r>
    </w:p>
    <w:p>
      <w:r>
        <w:rPr>
          <w:b/>
        </w:rPr>
        <w:t>E. 7.3</w:t>
      </w:r>
    </w:p>
    <w:p>
      <w:r>
        <w:t>Die Vorinstanz stellte in der angefochtenen Verfügung zutreffend fest, dass es sich bei Griechenland als Mitgliedstaat der EU um einen sicheren Drittstaat im Sinne von Art. 6a Abs. 2 Bst. b AsylG handelt. Mit Beschluss des Bundesrates vom 14. Dezember 2007 wurden sämtliche Länder der EU und der Europäischen Freihandelsassoziation (EFTA) als sichere Drittstaaten bezeichnet. Den vorinstanzlichen Akten ist sodann zu entnehmen, dass dem Beschwerdeführer in Griechenland internationaler Schutz gewährt worden ist und die griechischen Behörden am 5. Juli 2024 seiner Rückübernahme ausdrücklich zugestimmt haben.</w:t>
      </w:r>
    </w:p>
    <w:p>
      <w:r>
        <w:rPr>
          <w:b/>
        </w:rPr>
        <w:t>E. 7.4</w:t>
      </w:r>
    </w:p>
    <w:p>
      <w:r>
        <w:t>Das SEM ist demnach zu Recht in Anwendung von Art. 31a Abs. 1 Bst. a AsylG auf das Asylgesuch nicht eingetreten. Der Vollständigkeit halber ist darauf hinzuweisen, dass die sehr hohe Schwelle für die Feststellung einer Unzulässigkeit, die der EuGH in den in der Beschwerde zitierten Urteilen definiert hat, vorliegend nicht erreicht wird, wobei dies gemäss Praxis des Bundesverwaltungsgerichts unter dem Aspekt des Wegweisungsvollzuges zu behandeln ist (nachfolgend E. 9.4.2; vgl. Referenzurteil des Bundesverwaltungsgerichts E-3427/2021, E-3431/2021 E. 10 und 11).</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 der Schweiz weder über eine ausländerrechtliche Aufenthaltsbewilligung noch über einen Anspruch auf Erteilung einer solchen. Die Wegweisung wurde demnach zu Recht angeordnet (Art. 44 AsylG; vgl. BVGE 2013/37 E. 4.4; 2009/50 E. 9, je m.w.H.).</w:t>
      </w:r>
    </w:p>
    <w:p>
      <w:r>
        <w:rPr>
          <w:b/>
        </w:rPr>
        <w:t>E. 9.1</w:t>
      </w:r>
    </w:p>
    <w:p>
      <w:r>
        <w:t>Im Folgenden ist zu prüfen, ob es Gründe gibt, die dem Vollzug der Wegweisung des Beschwerdeführers nach Griechenland entgegenstehen. Ist der Vollzug der Wegweisung nicht zulässig, nicht zumutbar oder nicht möglich, so regelt die Vorinstanz das Anwesenheitsverhältnis nach den gesetzlichen Bestimmungen über die vorläufige Aufnahme (im Sinne von Art. 44 [zweiter Satz] AsylG i.V.m. Art. 83 Abs. 2-4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9.2.2</w:t>
      </w:r>
    </w:p>
    <w:p>
      <w:r>
        <w:t>Entgegen der Auffassung des Beschwerdeführers erweist sich der Vollzug der Wegweisung nach Griechenland in Beachtung der oben genannten völker- und landesrechtlichen Bestimmung als zulässig. Es handelt sich bei Griechenland um einen sicheren Drittstaat, in welchem der Beschwerdeführer Schutz vor Rückschiebung im Sinne von Art. 5 Abs. 1 AsylG findet. Griechenland ist sodann Signatarstaat der EMRK, der FoK und der FK sowie des Zusatzprotokolls der FK vom 31. Januar 1967 (SR 0.142.301) und kommt seinen diesbezüglichen völkerrechtlichen Verpflichtungen grundsätzlich nach. Zwar erkennt das Bundesverwaltungsgericht an, dass die Lebensbedingungen in Griechenland für dort anerkannte Schutzberechtigte in fast allen Bereichen des täglichen Lebens äusserst schwierig sind und sich die Alltagsbewältigung beschwerlich gestaltet. Es ist aber nicht von einer Situation auszugehen, in der jeder Person mit Schutzstatus eine unangemessene und erniedrigende Behandlung im Sinne einer Verletzung von Art. 3 EMRK drohen würde (vgl. das Referenzurteil des BVGer E-3427/2021, E-3431/2021 vom 28. März 2022, E. 11.2). Ferner lassen auch die in der Schweiz noch vorhandenen medizinischen Probleme des Beschwerdeführers ([...] und - nur im persönlichen Gespräch erwähnt - eine [...], den er manchmal verspüre [vgl. SEM-Akten {...} S. 2]) nicht befürchten, dass er bei einer Überstellung nach Griechenland eine ernsthafte, rapide und irreversible Verschlechterung seiner Lage, verbunden mit übermässigem Leiden oder einer bedeutenden Verkürzung der Lebenserwartung, zu erwarten hätte (vgl. Urteil des EGMR Paposhvili gegen Belgien vom 13. Dezember 2016, Grosse Kammer, 41738/10, §§ 183 ff.; bestätigt durch Urteil des EGMR Savran gegen Dänemark vom 7. Dezember 2021, Grosse Kammer, Nr. 57467, §§ 124 ff).</w:t>
      </w:r>
    </w:p>
    <w:p>
      <w:r>
        <w:rPr>
          <w:b/>
        </w:rPr>
        <w:t>E. 9.3.1</w:t>
      </w:r>
    </w:p>
    <w:p>
      <w:r>
        <w:t>Gestützt auf Art. 83 Abs. 5 AIG besteht ferner die Vermutung, dass eine Wegweisung in einen EU- oder EFTA-Staat in der Regel zumutbar ist (vgl. BVGer-Referenzurteil E-3427/2021, E-3431/2021 E. 11.3). Die Legalvermutung der Zumutbarkeit des Vollzugs der Wegweisung gilt bezüglich Griechenland grundsätzlich auch für vulnerable Personen, wie zum Beispiel Personen, die an gesundheitlichen Problemen leiden, die nicht als schwerwiegende Erkrankung einzustufen sind (vgl. a.a.O. E. 11.5.1). Es obliegt der betroffenen Person, diese Legalvermutungen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BVGer-Referenzurteil E-3427/2021, E-3431/2021 E. 11.4).</w:t>
      </w:r>
    </w:p>
    <w:p>
      <w:r>
        <w:rPr>
          <w:b/>
        </w:rPr>
        <w:t>E. 9.3.2</w:t>
      </w:r>
    </w:p>
    <w:p>
      <w:r>
        <w:t>Nach Durchsicht der Akten und unter Berücksichtigung der Beschwerdevorbringen liegen keine Hinweise für die Annahme vor, der Beschwerdeführer wäre nach einer Rückkehr einer existenziellen Notlage ausgesetzt. Aufgrund seines Schutzstatus hat er grundsätzlich Zugang zu Sozialleistungen, zum griechischen Arbeitsmarkt und zur Gesundheitsversorgung. Er kann sich als anerkannter Flüchtling auf die Qualifikationsrichtlinie berufen. Es wird ihm möglich sein, sich an die entsprechenden Stellen zu wenden und im Bedarfsfall seine Rechte einzufordern sowie nötigenfalls die unentgeltliche Hilfe von Nichtregierungsorganisationen zu beanspruchen. Seiner Behauptung, er habe in Griechenland nur unzureichende medizinische Versorgung erhalten und hätte bei einer Rückkehr keine Aussicht auf eine Arbeitsstelle und eine Unterkunft, ist entgegenzuhalten, dass er gemäss seinen Angaben ohnehin nicht dauerhaft dort hätte bleiben wollen und sich wenige Wochen nach Erhalt des griechischen Flüchtlingsausweises ausser Land begeben hat. Demnach ist bereits angesichts der sehr kurzen vor Ort verbachten Zeit nicht davon auszugehen, er habe alles ihm Zumutbare unternommen, um die benötigte Unterstützung zu erhalten. Entgegen der Auffassung in der Beschwerde gilt der Beschwerdeführer auch nicht als äusserst vulnerable Person. In diesem Zusammenhang ist festzuhalten, dass der Beschwerdeführer bereits in Griechenland mit dem Geburtsdatum (...) erfasst worden war und im Verlauf des vorinstanzlichen Verfahrens dieses Datum nie in Frage stellte. Die in der Beschwerdeschrift (vgl. S. 4 Ziff. 10) angebrachte Behauptung, der Beschwerdeführer sei am (...) zur Welt gekommen und somit noch minderjährig, doch sei auf der Reise nach Griechenland sein Rucksack mit seiner Tazkira verloren gegangen, erscheint nachgeschoben. Sodann gehört der Beschwerdeführer mit den geltend gemachten gesundheitlichen Beschwerden (vgl. E. 9.2.2 vorstehend) nicht zu den äusserst vulnerablen Personen, die an schweren Krankheiten im Sinne des erwähnten Referenzurteils leiden, bei denen der Vollzug der Wegweisung nur bei Vorliegen besonders günstiger Umstände zumutbar ist. Eine allfällige notwendige medizinische Versorgung steht ihm grundsätzlich auch in Griechenland zur Verfügung.</w:t>
      </w:r>
    </w:p>
    <w:p>
      <w:r>
        <w:rPr>
          <w:b/>
        </w:rPr>
        <w:t>E. 9.3.3</w:t>
      </w:r>
    </w:p>
    <w:p>
      <w:r>
        <w:t>Der Vollzug der Wegweisung erweist sich somit auch als zumutbar, wobei zur Vermeidung von Wiederholungen auf die sehr eingehenden und zutreffenden Erwägungen der Vorinstanz verwiesen werden kann.</w:t>
      </w:r>
    </w:p>
    <w:p>
      <w:r>
        <w:rPr>
          <w:b/>
        </w:rPr>
        <w:t>E. 9.4</w:t>
      </w:r>
    </w:p>
    <w:p>
      <w:r>
        <w:t>Bei dieser Sachlage besteht auch kein Anlass zur Einholung individueller Zusicherungen seitens der griechischen Behörden (vgl. u.a. Urteil des BVGer D-2910/2024 vom 16. Mai 2024 E. 7.5). Das entsprechende Sub-Subeventualbegehren ist demnach ebenfalls abzuweisen.</w:t>
      </w:r>
    </w:p>
    <w:p>
      <w:r>
        <w:rPr>
          <w:b/>
        </w:rPr>
        <w:t>E. 9.5</w:t>
      </w:r>
    </w:p>
    <w:p>
      <w:r>
        <w:t>Es ist schliesslich auch ohne Weiteres von der Möglichkeit des Wegweisungsvollzugs auszugehen (Art. 83 Abs. 2 AIG), da die griechischen Behörden einer Rückübernahme des Beschwerdeführers ausdrücklich zugestimmt haben und er über eine bis zum 23. April 2027 gültige Aufenthaltsbewilligung verfügt.</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und auch sonst nicht zu beanstanden ist (Art. 106 AsylG und Art. 49 VwVG). Die Beschwerde ist abzuweisen, soweit darauf einzutreten ist.</w:t>
      </w:r>
    </w:p>
    <w:p>
      <w:r>
        <w:rPr>
          <w:b/>
        </w:rPr>
        <w:t>E. 11.1</w:t>
      </w:r>
    </w:p>
    <w:p>
      <w:r>
        <w:t>Mit dem vorliegenden Urteil ist das Gesuch um Verzicht auf die Erhebung eines Kostenvorschusses gegenstandslos geworden. Die mit der Beschwerdeschrift gestellten Gesuche um Gewährung der unentgeltlichen Prozessführung und der unentgeltlichen Rechtsverbeiständung sind abzuweisen, da sich die Begehren entsprechend den vorstehenden Erwägungen von vornherein als aussichtlos im Sinne von Art. 65 Abs. 1 VwVG erwiesen haben. Demzufolge sind die Verfahrenskosten in der Höhe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