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D-4881/2021 vom 15. November 2021</w:t>
      </w:r>
    </w:p>
    <w:p>
      <w:r>
        <w:t>Bundesverwaltungsgericht, 2021-11-15, DE</w:t>
      </w:r>
    </w:p>
    <w:p>
      <w:r>
        <w:rPr>
          <w:b/>
        </w:rPr>
        <w:t xml:space="preserve">Quelle: </w:t>
      </w:r>
      <w:r>
        <w:t>https://mcp.opencaselaw.ch/entscheid/bvger_D-4881_2021</w:t>
      </w:r>
    </w:p>
    <w:p>
      <w:r>
        <w:t>FR: TAF D-4881/2021 du 15 novembre 2021</w:t>
      </w:r>
    </w:p>
    <w:p>
      <w:r>
        <w:t>IT: TAF D-4881/2021 del 15 novembre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nachstehenden Erwägung - einzutreten (Art. 108 Abs. 3 AsylG und Art. 52 Abs. 1 VwVG).</w:t>
      </w:r>
    </w:p>
    <w:p>
      <w:r>
        <w:rPr>
          <w:b/>
        </w:rPr>
        <w:t>E. 1.2</w:t>
      </w:r>
    </w:p>
    <w:p>
      <w:r>
        <w:t>Der Beschwerde kommt von Gesetzes wegen aufschiebende Wirkung zu und die Vorinstanz hat diese nicht entzogen (Art. 55 VwVG). Auf das Gesuch um «Fest- oder Herstellung»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Gemäss Art. 31a Abs. 1 Bst. a AsylG wird auf ein Asylgesuch nicht eingetreten,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5.2</w:t>
      </w:r>
    </w:p>
    <w:p>
      <w:r>
        <w:t>Die Vorinstanz stellte in der angefochtenen Verfügung zutreffend fest, dass es sich bei Griechenland, als Mitglied der EU, um einen sicheren Drittstaat im Sinne von Art. 6a Abs. 2 Bst. b AsylG handelt. Den Akten ist zu entnehmen, dass die griechischen Behörden den Beschwerdeführer - entgegen seinen Ausführungen in der Beschwerdeschrift - als Flüchtling anerkannt, ihm eine Aufenthaltsbewilligung erteilt und seiner Rückübernahme am 26. August 2021 ausdrücklich zugestimmt haben (vgl. A21/1). Das Land ist unter anderem Signatarstaat der FK und es bestehen weder objektive Anhaltspunkte noch substanzielle Hinweise für eine drohende Rückschiebung in seinen Heimatstaat unter Verletzung des Refoulement-Verbots. Demnach sind die Voraussetzungen für einen Nichteintretensentscheid erfüllt.</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Gemäss Art. 6a AsylG besteht zugunsten sicherer Drittstaaten - wie Griechenland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Gericht geht in konstanter Rechtsprechung davon aus, dass Griechenland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Obgleich die Lebensbedingungen in Griechenland schwierig sind, ist gemäss Rechtsprechung diesbezüglich nicht von einer generellen unmenschlichen oder entwürdigenden Behandlung von Schutzberechtigten im Sinne von Art. 3 EMRK respektive einer existenziellen Notlage auszugehen (so insbesondere das Urteil des BVGer D-559/2020 vom 13. Februar 2020 E. 8.2 m.w.H. [als Referenzurteil publiziert]). Die bekannten Unzulänglichkeiten treten nicht in einer Weise auf, die darauf schliessen liesse, dass Griechenland grundsätzlich nicht gewillt oder nicht fähig wäre, Schutzberechtigten die ihnen zustehenden Rechte und Ansprüche zu gewähren, beziehungsweise dass diese bei Bedarf nicht auf dem Rechtsweg durchgesetzt werden könnten (vgl. beispielsweise Urteile des BVGer D-3708/2021 vom 27. August 2021, E-319/2021 vom 27. Januar 2021 und E-4617/2020 vom 24. September 2020). Die vom Beschwerdeführer zitierten Quellen sowie der Hinweis auf die deutsche und niederländische Rechtsprechung und Behördenpraxis vermögen diese Einschätzung nicht umzustossen. Personen mit Schutzstatus sind griechischen Bürgerinnen und Bürgern gleichgestellt in Bezug auf Fürsorge und den Zugang zu Gerichten respektive anderen Ausländern und Ausländerinnen gleichgestellt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Bildung (Art. 27), Sozialhilfeleistungen (Art. 29), Wohnraum (Art. 32) und medizinischer Versorgung (Art. 30). Im Falle einer Verletzung der Garantien der EMRK steht gestützt auf Art. 34 EMRK letztlich der Rechtsweg an den Europäischen Gerichtshof für Menschenrechte (EGMR) offen (vgl. Urteil des BVGer D-2873/2021 vom 3. September 2021 E. 7.2 m.H.a. Referenzurteil D-559/2020 vom 13. Februar 2020 E. 8.2).</w:t>
      </w:r>
    </w:p>
    <w:p>
      <w:r>
        <w:rPr>
          <w:b/>
        </w:rPr>
        <w:t>E. 8.3</w:t>
      </w:r>
    </w:p>
    <w:p>
      <w:r>
        <w:t>Entgegen dem Vorbringen in der Beschwerdeschrift verfügt der Beschwerdeführer über den Flüchtlingsstatus sowie eine gültige Aufenthaltsbewilligung in Griechenland (vgl. A21/1) und findet dort somit Schutz vor Rückschiebung im Sinne von Art. 5 Abs. 1 AsylG. Im vorliegenden Fall bestehen auch keine hinreichenden Anhaltspunkte dafür, dass für den Beschwerdeführer persönlich ein "real risk" bestehen würde, bei einer Rückkehr nach Griechenland dort einer nach Art. 3 EMRK oder Art. 1 FoK verbotenen Strafe oder Behandlung ausgesetzt zu werden. So hat er auch nicht vorgebracht, bei den griechischen Behörden um entsprechenden Schutz ersucht zu haben, und es ist ausserdem nicht ersichtlich, dass er rechtlich gegen eine allfällige Verweigerung von Unterstützungsleistungen vorgegangen wäre. Die blosse Möglichkeit, in nicht absehbarer Zeit aus nicht voraussehbaren Gründen in eine missliche Lebenssituation geraten zu können, vermag die Schwelle zu einem entsprechenden "real risk" nicht zu überschreiten. Der Vollständigkeit halber ist sodann noch festzuhalten, dass er im Beschwerdeverfahren nicht bestreitet, die im erstinstanzlichen Verfahren zu den Akten gereichten Beweismittel seien vor seinem Asylgesuch in Griechenland entstanden. Demnach vermag er auch daraus nichts zu seinen Gunsten abzuleiten.</w:t>
      </w:r>
    </w:p>
    <w:p>
      <w:r>
        <w:rPr>
          <w:b/>
        </w:rPr>
        <w:t>E. 8.4</w:t>
      </w:r>
    </w:p>
    <w:p>
      <w:r>
        <w:t>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§183). Von einer solchen Situation ist vorliegend jedoch nicht auszugehen. Der Beschwerdeführer gab am 25. August 2021 zu Protokoll, dass er keine gesundheitlichen Beschwerden habe (vgl. A16/5 S. 3). Hinweise darauf, dass sich dies zwischenzeitlich geändert haben könnte, sind den Akten nicht zu entnehmen und solches wird darüber hinaus auch nicht geltend gemacht.</w:t>
      </w:r>
    </w:p>
    <w:p>
      <w:r>
        <w:rPr>
          <w:b/>
        </w:rPr>
        <w:t>E. 8.5</w:t>
      </w:r>
    </w:p>
    <w:p>
      <w:r>
        <w:t>In seinem der Beschwerde beigelegten Schreiben macht der Beschwerdeführer - ohne dies näher auszuführen - geltend, er sei während der Haft in Griechenland Opfer eines sexuellen Übergriffs geworden (vgl. Beschwerdebeilage 3). Zwar lässt ihn dies als vulnerabel erscheinen, vermag unter Berücksichtigung der konkreten Verhältnisse aber nicht zur Unzulässigkeit der Überstellung nach Griechenland zu führen. Gleiches gilt für sein Vorbringen, es gebe «Probleme [...] zwischen den Kurden und [den] Arabern» (vgl. Beschwerdebeilage 3). Bedauerlicherweise gelingt es keinem Staat, seine Einwohner und Einwohnerinnen jederzeit und überall vor Übergriffen zu schützen. Griechenland ist indes ein Rechtsstaat, der über einen funktionierenden Polizei- und Justizapparat verfügt (vgl. Referenzurteil des BVGer D-559/2020 vom 13. Februar 2020 E. 9.2, ferner Urteil des BVGer D-3708/2021 vom 27. August 2021 E. 5.4.5). Der Beschwerdeführer wäre somit gehalten, in Griechenland Anzeige gegen allfällige Täter respektive ihn allenfalls bedrohende Drittpersonen zu erstatten. Es liegen keine Hinweise vor, dass die zuständigen griechischen Behörden ihm den erforderlichen Schutz oder eine Anzeigeerstattung verweigern würden.</w:t>
      </w:r>
    </w:p>
    <w:p>
      <w:r>
        <w:rPr>
          <w:b/>
        </w:rPr>
        <w:t>E. 8.6</w:t>
      </w:r>
    </w:p>
    <w:p>
      <w:r>
        <w:t>Zusammenfassend erweist sich der Vollzug der Wegweisung somit als zulässig.</w:t>
      </w:r>
    </w:p>
    <w:p>
      <w:r>
        <w:rPr>
          <w:b/>
        </w:rPr>
        <w:t>E. 9.1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9.2</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der Flüchtlingskonvention ergeben. Das Bundesverwaltungsgericht geht, wie bereits ausgeführt, nach wie vor davon aus, dass Personen mit Schutzstatus griechischen Bürgerinnen und Bürgern respektive anderen Ausländern und Ausländerinnen in Bezug auf Fürsorge, den Zugang zu Gerichten, Erwerbstätigkeit oder die Gewährung einer Unterkunft gleichgestellt sind (vgl. E. 8.2 hiervor). Die Schutzberechtigten können sich auf die Garantien in der Qualifikationsrichtlinie berufen. Es darf vom Beschwerdeführer erwartet werden, sich bei Unterstützungsbedarf an die griechischen Behörden zu wenden und die erforderliche Hilfe nötigenfalls auf dem Rechtsweg einzufordern. Mit dem erneuten Vorbringen, die Aufenthaltsbedingungen in Griechenland seien generell schlecht, und der Behauptung, Schutzsuchende hätten in Griechenland keinen Zugang zu Sozialleistungen, womit die Obdachlosigkeit drohe, hat der Beschwerdeführer keine konkreten Hinweise für die Annahme dargetan, dieser Drittstaat würde ihm nach der erfolgten Zuerkennung der Flüchtlingseigenschaft und der Gewährung des entsprechenden Schutzstatus dauerhaft die ihm gemäss diesen Richtlinien zustehenden minimalen Lebensbedingungen vorenthalten. Insbesondere gelingt es ihm damit nicht, die Legalvermutung umzustossen.</w:t>
      </w:r>
    </w:p>
    <w:p>
      <w:r>
        <w:rPr>
          <w:b/>
        </w:rPr>
        <w:t>E. 9.3</w:t>
      </w:r>
    </w:p>
    <w:p>
      <w:r>
        <w:t>Somit lassen weder die allgemeine Situation in Griechenland noch individuelle Gründe auf eine konkrete Gefährdung des Beschwerdeführers im Falle einer Rückkehr dorthin schliessen. Der Vollzug der Wegweisung erweist sich damit auch als zumutbar.</w:t>
      </w:r>
    </w:p>
    <w:p>
      <w:r>
        <w:rPr>
          <w:b/>
        </w:rPr>
        <w:t>E. 10</w:t>
      </w:r>
    </w:p>
    <w:p>
      <w:r>
        <w:t>Schliesslich ist der Vollzug der Wegweisung auch möglich (Art. 83 Abs. 2 AIG), nachdem die griechischen Behörden einer Rückübernahme des Beschwerdeführers ausdrücklich zugestimmt haben und er dort aufgrund seines Flüchtlingsstatus über eine gültige Aufenthaltsbewilligung verfügt.</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Das Gesuch um Gewährung der unentgeltlichen Prozessführung ist abzuweisen, da die Begehren - wie sich aus den vorstehenden Erwägungen ergibt -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