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D-4875/2019 vom 11. Oktober 2019</w:t>
      </w:r>
    </w:p>
    <w:p>
      <w:r>
        <w:t>Bundesverwaltungsgericht, 2019-10-11, DE</w:t>
      </w:r>
    </w:p>
    <w:p>
      <w:r>
        <w:rPr>
          <w:b/>
        </w:rPr>
        <w:t xml:space="preserve">Quelle: </w:t>
      </w:r>
      <w:r>
        <w:t>https://mcp.opencaselaw.ch/entscheid/bvger_D-4875_2019</w:t>
      </w:r>
    </w:p>
    <w:p>
      <w:r>
        <w:t>FR: TAF D-4875/2019 du 11 octobre 2019</w:t>
      </w:r>
    </w:p>
    <w:p>
      <w:r>
        <w:t>IT: TAF D-4875/2019 del 11 ottobre 2019</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Die Beschwerde ist formgerecht eingereicht worden.</w:t>
      </w:r>
    </w:p>
    <w:p>
      <w:r>
        <w:rPr>
          <w:b/>
        </w:rPr>
        <w:t>E. 1.4</w:t>
      </w:r>
    </w:p>
    <w:p>
      <w:r>
        <w:t>Auf die Frage der fristgerechten Einreichung der Beschwerde ist näher einzugehen.</w:t>
      </w:r>
    </w:p>
    <w:p>
      <w:r>
        <w:rPr>
          <w:b/>
        </w:rPr>
        <w:t>E. 1.4.1</w:t>
      </w:r>
    </w:p>
    <w:p>
      <w:r>
        <w:t>Das SEM sandte dem Beschwerdeführer die Verfügung vom 6. August 2019 erstmals mit eingeschriebener Postsendung gleichen Datums zu. Diese wurde innert der siebentätigen Abholfrist nicht abgeholt und deshalb von der zuständigen Poststelle an das SEM retourniert (vgl. SEM act. A25). Das SEM versandte dieselbe Verfügung am 20. August 2019 ein zweites Mal, diese Postsendung wurde wiederum nicht abgeholt und von der zuständigen Poststelle erneut an das SEM retourniert (vgl. SEM act. A26). Schliesslich stellte das SEM die fragliche Verfügung dem Beschwerdeführer mit Begleitschreiben vom 3. September 2019 und nicht eingeschriebener Post zu. Diese Sendung gelangte dem Beschwerdeführer den Angaben nach am 6. September 2019 zur Kenntnis.</w:t>
      </w:r>
    </w:p>
    <w:p>
      <w:r>
        <w:rPr>
          <w:b/>
        </w:rPr>
        <w:t>E. 1.4.2</w:t>
      </w:r>
    </w:p>
    <w:p>
      <w:r>
        <w:t>Der Beschwerdeführer bringt in der Rechtsmittelschrift zu den erfolglosen Zustellversuchen des SEM vor, der erste Abholschein der Post sei in einen Briefkasten gelegt worden, zu welchem er keinen Schlüssel habe - bei seiner Unterkunft gebe es zwei Briefkästen, in den einen werde ihm normalerweise seine Post zugestellt, zum anderen besitze er keinen Schlüssel. Der Abholschein der zweiten Zustellung sei in einer Zeitung in Verstoss geraten, weshalb er diesen zu spät entdeckt habe.</w:t>
      </w:r>
    </w:p>
    <w:p>
      <w:r>
        <w:rPr>
          <w:b/>
        </w:rPr>
        <w:t>E. 1.4.3</w:t>
      </w:r>
    </w:p>
    <w:p>
      <w:r>
        <w:t>In Fällen, in welchen eine eingeschriebene Postsendung nicht innert der Abholfrist von sieben Tagen abgeholt und die Sendung als am letzten Tag dieser Frist zugestellt gilt, ist ein allfälliger zweiter Versand und die spätere Entgegennahme der Sendung durch den Betroffenen für die Frage, ob die Beschwerdefrist eingehalten worden ist, grundsätzlich nicht erheblich. Die Rechtsmittelfrist kann sich indessen gestützt auf den verfassungsmässigen Anspruch auf Vertrauensschutz dann verlängern, wenn noch vor ihrem Ende eine entsprechende vertrauensbegründende Auskunft erteilt wird. Eine solche Auskunft kann - wie hier der Fall - darin bestehen, dass der mit Rechtsmittelbelehrung versehene Entscheid dem Betroffenen noch vor Ablauf der Frist erneut zugestellt wird (BGE 118 V 190). Nachdem die Vorinstanz die angefochtene Verfügung am 20. August 2019 (Aufgabedatum), somit während der noch laufenden Rechtsmittelfrist, ein zweites Mal zustellte, und diese Postsendung dem Beschwerdeführer gemäss Track and Trace am 21. August 2019 zur Abholung gemeldet wurde (Abholungseinladung), gilt die am 20. September 2019 eingereichte Beschwerde als fristgerecht erhoben. Auf die Beschwerde ist einzutreten.</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3</w:t>
      </w:r>
    </w:p>
    <w:p>
      <w:r>
        <w:t>Der Antrag auf Ergänzung der Beschwerde ist mit der (unaufgeforderten) Eingabe vom 30. September 2019 gegenstandslos geworden.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4.3</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5.1</w:t>
      </w:r>
    </w:p>
    <w:p>
      <w:r>
        <w:t>Die Vorinstanz führte zur Begründung ihres Entscheids aus, die Vorbringen des Beschwerdeführers hielten den Anforderungen an die Flüchtlingseigenschaft gemäss Art. 3 AsylG nicht stand, weshalb auf eine Prüfung der Glaubhaftigkeit verzichtet werden könne. Ihre Einschätzung bezüglich der grundlegenden Änderung der Situation in Äthiopien seit dem Frühling 2018 und der deshalb nicht mehr gegebenen Furcht vor Verfolgung in asylrelevantem Ausmass wegen früherer Probleme sei im Übrigen in ähnlich gelagerten Fällen auch vom Bundesverwaltungsgericht bestätigt worden, etwa mit Urteil D-4815/2018 vom 26. März 2019. Hinsichtlich seiner exilpolitischen Tätigkeiten habe der Beschwerdeführer vorgebracht, in der Schweiz an zwei Demonstrationen gegen die Unterdrückung der Oromo durch die äthiopische Regierung teilgenommen zu haben. Er habe elf Fotografien ohne Kommentar zu den Akten gereicht, welche gemäss seinen Angaben bei der Anhörung mit den geltend gemachten exilpolitischen Aktivitäten in Verbindung zu setzen seien. Zudem sei er in der Oromo-Community der Schweiz (...) aktiv. Die äthiopischen Behörden hätten aber nur dann ein Interesse an der Identifizierung einer Person, wenn deren Aktivitäten als konkrete Bedrohung für das politische System wahrgenommen würde. Unter Hinweis auf die bereits dargelegte, im Verlauf der letzten Monate eingetretene merkliche Verbesserung der Lage der Oromo und der (früheren) politischen Opposition hielten die vorgebrachten subjektiven Nachfluchtgründe den Anforderungen an die Flüchtlingseigenschaft gemäss Art. 3 AsylG nicht stand.</w:t>
      </w:r>
    </w:p>
    <w:p>
      <w:r>
        <w:rPr>
          <w:b/>
        </w:rPr>
        <w:t>E. 5.2</w:t>
      </w:r>
    </w:p>
    <w:p>
      <w:r>
        <w:t>Dem hält der Beschwerdeführer in der Rechtsmittelschrift entgegen, aus dem Sachverhalt erhelle seine begründete Furcht vor Verfolgungsmassnahmen wegen seiner Nähe zur Oromo Liberation Front (OLF), seiner Zugehörigkeit zu den Oromo und der Flucht nach der Demonstration. Seine Asylvorbringen seien entgegen der Auffassung des SEM glaubhaft. Und von Stabilität sei Äthiopien weit entfernt, das SEM habe in dieser Hinsicht den rechtserheblichen Sachverhalt nicht genügend abgeklärt. Seine liquid belegten exilpolitischen Tätigkeiten müssten zur Anerkennung der Flüchtlingseigenschaft führen. Die Überwachung insbesondere der Oromo durch den äthiopischen Staat sei hinlänglich bekannt und treffe alle Personen, die sich (auch im Exil) politisch betätigen würden. Dies ergebe sich aus Berichten der Schweizerischen Flüchtlingshilfe (SFH) vom 28. April 2018 (Schnellrecherche SFH «Äthiopien: Oromo, staatliches Überwachungssystem») und vom 26. September 2018 («Äthiopien: Exilpolitische Aktivitäten, staatliche Überwachung, neuere Entwicklungen»). Er sei bereits bei der Demonstration in Äthiopien vom (...), an der er teilgenommen habe und in deren Gefolge er gesucht worden sei, fotografiert worden. Die äthiopischen Behörden würden seine Identität kennen und hätten ein Foto von ihm, könnten ihn daher auch bei Demonstrationen in der Schweiz (die bekanntlich vom Geheimdienst beobachtet würden) identifizieren.</w:t>
      </w:r>
    </w:p>
    <w:p>
      <w:r>
        <w:rPr>
          <w:b/>
        </w:rPr>
        <w:t>E. 5.3</w:t>
      </w:r>
    </w:p>
    <w:p>
      <w:r>
        <w:t>In der Beschwerdeergänzung führt der Beschwerdeführer in materieller Hinsicht aus, betreffend die Frage der Zumutbarkeit des Wegweisungsvollzugs sei festzuhalten, dass insbesondere in seinem Herkunftsgebiet nach wie vor eine Situation offener Gewalt herrsche. Entsprechend würden auch die SFH sowie das Eidgenössische Departement für auswärtige Angelegenheiten (EDA) daraufhin weisen, dass sich die Lage in einzelnen Regionen rasch verändern könne und es wiederholt Verletzte und Todesopfer namentlich bei Demonstrationen gebe. Zudem sei das (...) Virus ausgebrochen.</w:t>
      </w:r>
    </w:p>
    <w:p>
      <w:r>
        <w:rPr>
          <w:b/>
        </w:rPr>
        <w:t>E. 6.1</w:t>
      </w:r>
    </w:p>
    <w:p>
      <w:r>
        <w:t>Hinsichtlich des fluchtauslösenden Vorbringens des Beschwerdeführers, wonach er Äthiopien im Jahr 2016 verlassen habe, weil er in der Ortschaft E._______ an einer Demonstration für die Rechte der Oromo an vorderster Front mitgelaufen sei und nach einer Intervention durch die Föderalpolizei respektive die Sondereinheit Agazi von der Polizei verfolgt worden sei, hat das SEM zutreffend festgehalten, dass sich die politische Situation in Äthiopien seit der Ausreise des Beschwerdeführers vor rund drei Jahren wesentlich verändert hat.</w:t>
      </w:r>
    </w:p>
    <w:p>
      <w:r>
        <w:rPr>
          <w:b/>
        </w:rPr>
        <w:t>E. 6.2</w:t>
      </w:r>
    </w:p>
    <w:p>
      <w:r>
        <w:t>Es ist diesbezüglich auf die - im als Referenzurteil publizierten Entscheid des Bundesverwaltungsgerichts D-6630/2018 vom 6. Mai 2019 - aufdatierte Analyse der politischen Lage in Äthiopien zu verweisen. Demzufolge hat sich die Lage in Äthiopien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und weitere Vereinigungen, die sich für die Anliegen der Oromo einsetzen, wurden im Juli 2018 von der Liste der terroristischen Gruppierungen gestrichen (vgl. Referenzurteil D-6630/2018 vom 6. Mai 2019 E. 7). Das SEM hat demnach den rechtserheblichen Sachverhalt in Bezug auf die Lage in Äthiopien umfassend abgeklärt und korrekt festgestellt. Seine in der Rechtsmitteleingabe zitierten Berichte vermögen an dieser Einschätzung nichts zu ändern.</w:t>
      </w:r>
    </w:p>
    <w:p>
      <w:r>
        <w:rPr>
          <w:b/>
        </w:rPr>
        <w:t>E. 6.3</w:t>
      </w:r>
    </w:p>
    <w:p>
      <w:r>
        <w:t>Soweit der Beschwerdeführer geltend macht, die Vorinstanz werfe ihm nicht vor, seine Darlegungen seien nicht glaubhaft, ist ihm zuzustimmen. Er übersieht dabei jedoch, dass das SEM sein Asylgesuch wegen fehlender Asylrelevanz abgelehnt hat, was vor dem Hintergrund der vorstehenden Ausführungen (E. 6.2) nicht zu beanstanden ist. Das SEM hat zutreffend ausgeführt, dass keine Anzeichen dafür bestehen, dass der Beschwerdeführer im heutigen Zeitpunkt bei einer Rückkehr nach Äthiopien wegen seiner angeblichen Beteiligung an den Demonstrationen für die Rechte der Oromo in den Jahren (...) und (...) eine asylrechtlich relevante Verfolgung fürchten müsste.</w:t>
      </w:r>
    </w:p>
    <w:p>
      <w:r>
        <w:rPr>
          <w:b/>
        </w:rPr>
        <w:t>E. 6.4</w:t>
      </w:r>
    </w:p>
    <w:p>
      <w:r>
        <w:t>Es bleibt zu prüfen, ob der Beschwerdeführer aufgrund der geltend gemachten exilpolitischen Aktivitäten bei einer Rückkehr nach Äthiopien begründete Furcht vor Verfolgung im Sinne von Art. 3 AsylG hat.</w:t>
      </w:r>
    </w:p>
    <w:p>
      <w:r>
        <w:rPr>
          <w:b/>
        </w:rPr>
        <w:t>E. 6.4.1</w:t>
      </w:r>
    </w:p>
    <w:p>
      <w:r>
        <w:t>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6.4.2</w:t>
      </w:r>
    </w:p>
    <w:p>
      <w:r>
        <w:t>Im bereits erwähnten Referenzurteil D-6630/2018 vom 6. Mai 2019 kam das Bundesverwaltungsgericht zum Schluss, dass angesichts der positiven Entwicklung der politischen Lage in Äthiopien seit dem Amtsantritt des neuen Premierministers Abiy Ahmed im April 2018 die Befürchtung, im Fall einer Rückkehr nach Äthiopien wegen exilpolitischer Tätigkeit flüchtlingsrechtlich relevanten Nachteilen ausgesetzt zu sein, unbegründet ist (vgl. Referenzurteil D-6630/2018 vom 6. Mai 2019 E. 8). Im Zusammenhang mit den exilpolitischen Aktivitäten und der geltend gemachten engmaschigen Überwachung der äthiopischen Diaspora durch den Geheimdienst NISS, ist festzuhalten, dass dessen Führungsriege im Juni 2018 abgesetzt wurde und strafrechtliche Untersuchungen gegen 36 Sicherheitsleute, darunter Mitarbeitende des NISS, eingeleitet wurden (Reuters, Ethiopia's prime minister replaces commanders in security reshuffle, 08.06.2018, &lt;https://af.reuters.com/article /top News /idAFKCN1J40TX-OZATP&gt;, abgerufen am 1. Oktober 2019; Reuters, Dozens in court as Ethiopia says security chiefs ordered attack on PM, 12.11.2018, &lt;https://www.reuters.com/article/us-ethiopia-politics/dozens-in-court-as-ethiopia-says-security-chiefsordered-attack-on-pm-idUSKCN-1NH1HA&gt;, abgerufen am 1. Oktober 2019).</w:t>
      </w:r>
    </w:p>
    <w:p>
      <w:r>
        <w:rPr>
          <w:b/>
        </w:rPr>
        <w:t>E. 6.4.3</w:t>
      </w:r>
    </w:p>
    <w:p>
      <w:r>
        <w:t>Vorliegend vermag der Beschwerdeführer mit seinen Vorbringen, er habe in der Schweiz an einigen Demonstrationen gegen die Unterdrückung der Oromo durch die äthiopische Regierung sowie an einer Versammlung in G._______ teilgenommen und sei in der Oromo-Community der Schweiz (...) tätig, kein ihn exponierendes exilpolitisches Engagement darzutun, das ihn als ernsthaften Regimekritiker erkennen lassen würde. Auch die eingereichten Dokumente (Fotos [vgl. BM-1], Zertifikat des (...) sowie weitere Fotos mit Beschwerdeergänzung) vermögen zu keiner anderen Schlussfolgerung zu führen. Es erscheint mit Blick auf die aktuelle politische Lage nach der Wahl von Abiy Ahmed, selbst Oromo, zum Premierminister nicht wahrscheinlich, dass seitens der äthiopischen Behörden ein besonderes Interesse an der Person des Beschwerdeführers besteht und ihm als Oromo bei einer Rückkehr eine asylrechtlich relevante Verfolgung drohen würde.</w:t>
      </w:r>
    </w:p>
    <w:p>
      <w:r>
        <w:rPr>
          <w:b/>
        </w:rPr>
        <w:t>E. 6.5</w:t>
      </w:r>
    </w:p>
    <w:p>
      <w:r>
        <w:t>Zusammenfassend ist festzuhalten, dass keine konkreten Anhaltspunkte für eine im heutigen Zeitpunkt objektiv begründete Furcht des Beschwerdeführers vor einer Verfolgung im Sinne von Art. 3 AsylG durch die äthiopischen Behörden vorliegen. Die Vorinstanz hat die Flüchtlingseigenschaft zu Recht verneint und das Asylgesuch des Beschwerdeführers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Nach Art. 83 Abs. 3 AIG (SR 142.20) ist der Vollzug nicht zulässig, wenn völkerrechtliche Verpflichtungen der Schweiz einer Weiterreise der Ausländerin oder des Ausländers in den Heimat-, Herkunfts- oder einen Drittstaat entgegenstehen. Vorliegend kommt dem Beschwerdeführer keine Flüchtlingseigenschaft zu. Daher ist das flüchtlingsrechtliche Rückschiebungsverbot von Art. 33 Abs. 1 des Abkommens vom 28. Juli 1951 über die Rechtstellung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w:t>
      </w:r>
    </w:p>
    <w:p>
      <w:r>
        <w:t>Aus den Akten ergeben sich keine konkreten Anhaltspunkte dafür, dass der Beschwerdeführer für den Fall einer Rückkehr nach Äthiopien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 Schliesslich lässt auch die allgemeine Menschenrechtssituation in Äthiopien den Wegweisungsvollzug zum heutigen Zeitpunkt nicht als unzulässig erscheinen. Der Vollzug der Wegweisung ist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w:t>
      </w:r>
    </w:p>
    <w:p>
      <w:r>
        <w:rPr>
          <w:b/>
        </w:rPr>
        <w:t>E. 8.3.1</w:t>
      </w:r>
    </w:p>
    <w:p>
      <w:r>
        <w:t>Das Bundesverwaltungsgericht geht in konstanter Praxis von der grundsätzlichen Zumutbarkeit des Wegweisungsvollzugs in alle Regionen Äthiopiens aus (vgl. BVGE 2011/25 E. 8.3). Auch unter Berücksichtigung der aktuellen Lage lässt sich diese Praxis bestätigen (vgl. Urteile des BVGer D-6657/2018 vom 10. Juli 2019 E. 7.3; E-2680/2019 vom 19. Juli 2019 E. 9.3). Aufgrund der nach wie vor prekären Lebensbedingungen in Äthiopien sind gemäss konstanter Praxis zur Existenzsicherung ausreichend finanzielle Ressourcen und gut vermarktbare berufliche Fähigkeiten sowie intakte familiäre und soziale Netzwerke unabdingbar (vgl. BVGE 2011/25 E. 8.4).</w:t>
      </w:r>
    </w:p>
    <w:p>
      <w:r>
        <w:rPr>
          <w:b/>
        </w:rPr>
        <w:t>E. 8.3.2</w:t>
      </w:r>
    </w:p>
    <w:p>
      <w:r>
        <w:t>Bezüglich der individuellen Situation hat die Vorinstanz in ihrer Verfügung zutreffend ausgeführt, dass der Beschwerdeführer in der Heimat über ein Beziehungsnetz und aufgrund seines beruflichen Werdegangs über Erwerbsmöglichkeiten verfügt. Auf diese zutreffenden Erwägungen der Vorinstanz kann verwiesen werden. In der Beschwerdeergänzung brachte der Beschwerdeführer vor, dass in der Region das (...) Virus ausgebrochen sei, ohne dies weiter zu substanziieren. Gemäss Hinweis des Bundesamtes für Gesundheit tritt die hauptsächlich durch weibliche Mücken verbreitete Erkrankung meist sieben bis neun Tage nach dem Stich auf und äussert sich durch hohes Fieber, starke Gelenk- und Muskelschmerzen sowie Kopfschmerzen, manchmal begleitet von einem Hautausschlag. In der Regel ist die Erkrankung ungefährlich; in wenigen Fällen kann der (...) Virus zu langanhaltender Müdigkeit und einschränkenden Gelenkschmerzen über Wochen bis Monate führen ( https://www.bag.admin.ch/bag/de/home/krankheiten/krankheiten-im-ueberblick/chikungunya.html&gt;, abgerufen am 9. Oktober 2019). Nach dem Gesagten gibt es keine Hinweise auf eine medizinische Notlage im Heimatstaat des Beschwerdeführers, somit erweist sich der Vollzug der Wegweisung sowohl allgemein als auch in individueller Hinsicht als zumutbar.</w:t>
      </w:r>
    </w:p>
    <w:p>
      <w:r>
        <w:rPr>
          <w:b/>
        </w:rPr>
        <w:t>E. 8.4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8.5</w:t>
      </w:r>
    </w:p>
    <w:p>
      <w:r>
        <w:t>Der durch die Vorinstanz verfügte Vollzug der Wegweisung steht somit in Übereinstimmung mit den zu beachtenden Bestimmungen und ist zu bestätigen. Die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Prozessführung gemäss Art. 65 Abs. 1 VwVG sowie die Beiordnung eines amtlichen Rechtsbeistandes gemäss Art. 110a aAsylG. Aufgrund der vorstehenden Erwägungen ergibt sich, dass seine Begehren als aussichtslos zu gelten haben. Damit ist eine der beiden kumulativ zu erfüllenden Voraussetzungen (Bedürftigkeit und Nicht-Aussichtslosigkeit) nicht gegeben, weshalb die Gesuche abzuweisen sind und auf die behauptete Bedürftigkeit nicht näher einzugehen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