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D-4875/2010 vom 23. September 2011</w:t>
      </w:r>
    </w:p>
    <w:p>
      <w:r>
        <w:t>Bundesverwaltungsgericht, 2011-09-23, DE</w:t>
      </w:r>
    </w:p>
    <w:p>
      <w:r>
        <w:rPr>
          <w:b/>
        </w:rPr>
        <w:t xml:space="preserve">Quelle: </w:t>
      </w:r>
      <w:r>
        <w:t>https://mcp.opencaselaw.ch/entscheid/bvger_D-4875_2010</w:t>
      </w:r>
    </w:p>
    <w:p>
      <w:r>
        <w:t>FR: TAF D-4875/2010 du 23 septembre 2011</w:t>
      </w:r>
    </w:p>
    <w:p>
      <w:r>
        <w:t>IT: TAF D-4875/2010 del 23 settembre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hat am Verfahren vor der Vorinstanz teilgenommen,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D-1648/2011 vom 12. April 2011 E. 4.). Die Beschwerdeinstanz enthält sich einer selbständigen materiellen Prüfung und weist die Sache - sofern sie den Nichteintretensentscheid als unrechtmässig erachtet - zu neuer Entscheidung an die Vorinstanz zurück.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5.1</w:t>
      </w:r>
    </w:p>
    <w:p>
      <w:r>
        <w:t>Das BFM hat vorliegend den Nichteintretensentscheid gestützt auf Art. 32 Abs. 2 Bst. a und Abs. 3 AsylG gefällt. Es gilt daher im Folgenden zu prüfen, ob die Voraussetzungen für ein Nichteintreten nach dieser Bestimmung erfüllt sind.</w:t>
      </w:r>
    </w:p>
    <w:p>
      <w:r>
        <w:rPr>
          <w:b/>
        </w:rPr>
        <w:t>E. 5.2</w:t>
      </w:r>
    </w:p>
    <w:p>
      <w:r>
        <w:t>Gemäss Art. 32 Abs. 2 Bst. a AsylG wird auf ein Asylgesuch nicht eingetreten, wenn Asylsuchende den Behörden nicht innerhalb von 48 Stunden nach Einreichung des Gesuchs Reise- oder Identitätspapiere abgeben. Diese Bestimmung findet keine Anwendung,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w:t>
      </w:r>
    </w:p>
    <w:p>
      <w:r>
        <w:rPr>
          <w:b/>
        </w:rPr>
        <w:t>E. 5.3</w:t>
      </w:r>
    </w:p>
    <w:p>
      <w:r>
        <w:t>Der Beschwerdeführer hat innert der gesetzlichen Frist von 48 Stunden nach Einreichung seines Asylgesuchs beziehungsweise der schriftlichen Aufforderung vom 26. Mai 2009, rechtsgenügliche Identitäts- respektive Reisepapiere einzureichen, keine Papiere im Original eingereicht, womit die Grundvoraussetzung für einen Nichteintretensentscheid in Anwendung von Art. 32 Abs. 2 Bst. a AsylG erfüllt ist (vgl. BVGE 2007/7 E. 4-6). Das BFM hat in der angefochtenen Verfügung ausführlich und - nach Prüfung der Akten auch aus Sicht des Bundesverwaltungsgerichts - überzeugend dargelegt, warum für das Nichteinreichen eines Reise- oder Identitätspapiers im Original keine entschuldbaren Gründe vorliegen, weshalb zwecks Vermeidung von Wiederholungen vorab auf die diesbezüglichen Erwägungen der Vorinstanz verwiesen wird (vgl. Ziffer I,1; Bst. E. vorstehend). In Ergänzung dazu ist festzuhalten, dass dem Beschwerdeführer bewusst sein musste, dass er sich unterwegs beziehungsweise in jedem Gast- oder Asylland mit einem amtlichen Ausweispapier werde ausweisen müssen, weshalb es nicht nachvollziehbar ist, dass er seinen Pass dem Schlepper überlassen haben will, ohne ihn mit Nachdruck zurückzuverlangen, zumal er seine Taskara aus Angst vor Verlust derselben zu Hause bei seiner Mutter gelassen haben will.</w:t>
      </w:r>
    </w:p>
    <w:p>
      <w:r>
        <w:rPr>
          <w:b/>
        </w:rPr>
        <w:t>E. 5.4.1</w:t>
      </w:r>
    </w:p>
    <w:p>
      <w:r>
        <w:t>Somit bleibt zu prüfen, ob das BFM aufgrund der Anhörung zu Recht weder die Flüchtlingseigenschaft festgestellt noch zusätzliche Abklärungen zu deren Feststellung beziehungsweise derjenigen von Wegweisungsvollzughindernissen als erforderlich erachtet hat.</w:t>
      </w:r>
    </w:p>
    <w:p>
      <w:r>
        <w:rPr>
          <w:b/>
        </w:rPr>
        <w:t>E. 5.4.2</w:t>
      </w:r>
    </w:p>
    <w:p>
      <w:r>
        <w:t>Nach Prüfung der Akten durch das Gericht ist - in Übereinstimmung mit der Vorinstanz - festzustellen, dass der Beschwerdeführer im Verlaufe seiner Befragungen teilweise widersprüchliche, unsubstanziierte und unglaubhafte Aussagen machte. Zur Vermeidung von Wiederholungen ist diesbezüglich auf die zutreffenden vorinstanzlichen Erwägungen zu verweisen (vgl. Ziffer I,1; Bst. E. vorstehend). Die Beschwerdevorbringen sind nicht geeignet, zu einer von der Vorinstanz abweichenden Betrachtungsweise zu führen, zumal der Beschwerdeführer den vorinstanzlichen Erwägungen nichts Substanzielles entgegenhält. Insbesondere ist seine Behauptung, dass ihm die Verwandtschaft deshalb nichts Näheres über die Tätigkeit seines Vaters mitgeteilt habe, um ihn nicht zusätzlich zu beunruhigen, realitätsfern und unglaubhaft. Auch seine (sinngemässe) Aussage in der Rechtsmittelschrift, wonach er durch die Ereignisse traumatisiert sei, weshalb bei ihm psychische Verdrängungsmechanismen ablaufen würden, vermag seine unsubstanziierten und widersprüchlichen Vorbringen nicht zu erklären, zumal die behauptete Traumatisierung vom Beschwerdeführer in keiner Weise belegt wird. Gestützt auf die Aktenlage und die vorstehenden Erwägungen erscheinen das Nichtbestehen der Flüchtlingseigenschaft nach Art. 3 und 7 AsylG und - wie sich aus den nachfolgenden Erwägungen zum Vollzug der Wegweisung ergibt - das Fehlen von Wegweisungsvollzugshindernissen im Sinne von Art. 32 Abs. 3 Bst. c AsylG (vgl. BVGE 2009/50 E. 5-8) offenkundig. Überdies ergeben sich aus den Akten keine Anhaltspunkte für die Annahme, das BFM habe eine mehr als bloss summarische materielle Prüfung vorgenommen oder zusätzliche Abklärungen getroffen.</w:t>
      </w:r>
    </w:p>
    <w:p>
      <w:r>
        <w:rPr>
          <w:b/>
        </w:rPr>
        <w:t>E. 5.5</w:t>
      </w:r>
    </w:p>
    <w:p>
      <w:r>
        <w:t>Somit sind in casu die Voraussetzungen für ein Nichteintreten auf das Asylgesuch in Anwendung von Art. 32 Abs. 2 Bst. a und Abs. 3 AsylG gegeben. Das BFM ist demnach zu Recht auf das Asylgesuch des Beschwerdeführers nicht eingetreten. Bei dieser Sachlage erübrigt es sich, auf die diesbezüglichen Beschwerdevorbringen im Einzelnen weiter einzugehen, weil sie nicht zu einer von der Vorinstanz abweichenden Betrachtungsweise führen.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(vgl. Art. 32 Bst. a der Asylverordnung 1 über Verfahrensfragen vom 11. August 1999 [AsylV 1, SR 142.311]). Die Wegweisung wurde demnach zu Recht angeordnet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8.1</w:t>
      </w:r>
    </w:p>
    <w:p>
      <w:r>
        <w:t>Weil sich vorliegend der Vollzug der Wegweisung, wie in den nachfolgenden Erwägungen aufzuzeigen ist, als unzumutbar erweist, erübrigt sich eine Erörterung der beiden anderen Kriterien.</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Folgenden ist zu prüfen, ob sich ein Vollzug der Wegweisung des Beschwerdeführers nach Afghanistan als zumutbar erweist.</w:t>
      </w:r>
    </w:p>
    <w:p>
      <w:r>
        <w:rPr>
          <w:b/>
        </w:rPr>
        <w:t>E. 8.3</w:t>
      </w:r>
    </w:p>
    <w:p>
      <w:r>
        <w:t>Für die Beurteilung der allgemeinen Lage in Afghanistan wird zunächst auf das zur Publikation vorgesehene Länderurteil des Bundesverwaltungsgerichts E-7625/2008 vom 16. Juni 2011 verwiesen. Darin kommt das Gericht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zusätzlich die bereits in EMARK 2003 Nr. 10 formulierten strengen Bedingungen in jedem Einzelfall sorgfältig geprüft werden. Unabdingbar sei in erster Linie ein soziales Netz, das sich im Hinblick auf die Aufnahme und Wiedereingliederung des Rückkehrers als tragfähig erweise. Denn ohne Unterstützung durch Familie oder Bekannte würden die schwierigen Lebensverhältnisse auch in der Stadt Kabul unweigerlich zu einer existenziellen beziehungsweise lebensbedrohlichen Situation führen.</w:t>
      </w:r>
    </w:p>
    <w:p>
      <w:r>
        <w:rPr>
          <w:b/>
        </w:rPr>
        <w:t>E. 8.4</w:t>
      </w:r>
    </w:p>
    <w:p>
      <w:r>
        <w:t>Der Beschwerdeführer macht geltend, er stamme aus der Provinz Nangahar, wo er bis zu seiner Ausreise aus Afghanistan gelebt habe. Ein Wegweisungsvollzug in diese Provinz ist gemäss den vorstehenden Ausführungen (vgl. vorstehend E. 8.3.) unzumutbar. Übereinstimmend mit der Vorinstanz ist zwar festzustellen, dass es der Beschwerdeführer bis heute unterlassen hat, den schweizerischen Asylbehörden ein rechtsgenügliches Reise- oder Identitätspapier einzureichen, weswegen seine Identität und seine genaue Herkunft nicht mit Sicherheit feststeht. Nachdem sich jedoch gemäss der jüngsten Rechtsprechung die als sicher einzuschätzenden Orte im Wesentlichen auf die Hauptstadt Kabul und eventuell einige wenige andere Grossstädte reduziert haben, kann aus heutiger Sicht - entgegen der Auffassung der Vorinstanz - nicht mehr davon ausgegangen werden, der Beschwerdeführer gerate im Falle der Rückkehr nach Afghanistan nicht in eine existenzielle Notlage, zumal sich aus den Akten in keiner Weise ergibt, dass er sich in einer dieser als sicher zu qualifizierenden Städte längere Zeit aufgehalten hätte oder dort über Familienangehörige verfügt. Vielmehr kann mit hinreichender Sicherheit ausgeschlossen werden, dass er dort über ein Beziehungsnetz verfügt, das den strengen Anforderungen an die Tragfähigkeit genügen würde. Der Vollzug der Wegweisung erweist sich diesen Erwägungen gemäss aus heutiger Sicht als nicht zumutbar im Sinne von Art. 83 Abs. 4 AuG. Bei dieser Sachlage erübrigt es sich, auf die weiteren Vorbringen in der Beschwerde zur allgemeinen Situation in Afghanistan einzugehen.</w:t>
      </w:r>
    </w:p>
    <w:p>
      <w:r>
        <w:rPr>
          <w:b/>
        </w:rPr>
        <w:t>E. 8.5</w:t>
      </w:r>
    </w:p>
    <w:p>
      <w:r>
        <w:t>Den Akten lassen sich keinerlei Hinweise entnehmen, wonach der Beschwerdeführer einen der Tatbestände von Art. 83 Abs. 7 AuG (Ausschluss von der vorläufigen Aufnahme) erfüllen würde. Nach dem Gesagten erweist sich der Vollzug seiner Wegweisung aus der Schweiz demzufolge als unzumutbar. Die Beschwerde ist diesbezüglich gutzuheissen und das BFM anzuweisen, den Beschwerdeführer vorläufig aufzunehmen.</w:t>
      </w:r>
    </w:p>
    <w:p>
      <w:r>
        <w:rPr>
          <w:b/>
        </w:rPr>
        <w:t>E. 9</w:t>
      </w:r>
    </w:p>
    <w:p>
      <w:r>
        <w:t>Zusammenfassend ist die Beschwerde betreffend Aufhebung der Verfügung und Rückweisung des Verfahrens an die Vorinstanz zwecks neuer Beurteilung abzuweisen. Hinsichtlich der Anordnung des Wegweisungsvollzugs ist sie gutzuheissen.</w:t>
      </w:r>
    </w:p>
    <w:p>
      <w:r>
        <w:rPr>
          <w:b/>
        </w:rPr>
        <w:t>E. 10.1</w:t>
      </w:r>
    </w:p>
    <w:p>
      <w:r>
        <w:t>Bei diesem Ausgang des Verfahrens wären die Kosten nach dem Grad des Durchdringens praxisgemäss zur Hälfte, ausmachend Fr. 300.-, dem Beschwerdeführer aufzuerlegen (Art. 63 Abs. 1 und 5 VwVG; Art. 1-3 des Reglements vom 21. Februar 2008 über die Kosten und Entschädigungen vor dem Bundesverwaltungsgericht [VGKE, SR 173.320.2]). Angesichts der Tatsache, dass die Beschwerde nicht als aussichtslos zu bezeichnen war und da aufgrund der Aktenlage von der prozessualen Bedürftigkeit des Beschwerdeführers auszugehen ist, ist indessen das Gesuch um Gewährung der unentgeltlichen Rechtspflege gemäss Art. 65 Abs. 1 VwVG - soweit nicht durch die teilweise Gutheissung der Beschwerde hinfällig geworden - gutzuheissen und von der Kostenauferlegung abzusehen.</w:t>
      </w:r>
    </w:p>
    <w:p>
      <w:r>
        <w:rPr>
          <w:b/>
        </w:rPr>
        <w:t>E. 10.2</w:t>
      </w:r>
    </w:p>
    <w:p>
      <w:r>
        <w:t>Dem ganz oder teilweise obsiegenden Beschwerdeführer ist in Anwendung von Art. 64 Abs. 1 VwVG und Art. 7 VGKE zulasten der Vorinstanz eine Parteientschädigung für die ihm erwachsenen notwendigen und verhältnismässig hohen Kosten zuzusprechen. Es wurde keine Kostennote zu den Akten gereicht. Der notwendige Vertretungsaufwand lässt sich indes aufgrund der Aktenlage zuverlässig abschätzen, weshalb auf die Einholung einer solchen verzichtet wird (vgl. Art. 14 Abs. 2 in fine VGKE). Unter Berücksichtigung der massgebenden Berechnungsfaktoren (Art. 9-11 und 13 VGKE) sowie des bloss teilweisen Obsiegens ist die praxisgemäss um die Hälfte zu reduzierende Parteientschädigung auf Fr. 500.- (inkl. Auslagen und Mehrwertsteuer) festzusetzen.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