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D-4869/2021 vom 6. Oktober 2021</w:t>
      </w:r>
    </w:p>
    <w:p>
      <w:r>
        <w:t>Bundesverwaltungsgericht, 2021-10-06, DE</w:t>
      </w:r>
    </w:p>
    <w:p>
      <w:r>
        <w:rPr>
          <w:b/>
        </w:rPr>
        <w:t xml:space="preserve">Quelle: </w:t>
      </w:r>
      <w:r>
        <w:t>https://mcp.opencaselaw.ch/entscheid/bvger_D-4869_2021_d20211006</w:t>
      </w:r>
    </w:p>
    <w:p>
      <w:r>
        <w:t>FR: TAF D-4869/2021 du 6 octobre 2021</w:t>
      </w:r>
    </w:p>
    <w:p>
      <w:r>
        <w:t>IT: TAF D-4869/2021 del 6 ottobre 2021</w:t>
      </w:r>
    </w:p>
    <w:p>
      <w:pPr>
        <w:pStyle w:val="Heading2"/>
      </w:pPr>
      <w:r>
        <w:t>Regeste</w:t>
      </w:r>
    </w:p>
    <w:p>
      <w:r>
        <w:t>Asyl (ohne Wegweisungsvollzug) | Asyl (ohne Wegweisungsvollzug); Verfügung des SEM vom 6.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D-4869/2021 Seite 4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COVID-19-Verordnung Asyl [SR 142.318]; Art. 48 Abs. 1 sowie Art. 52 Abs. 1 VwVG). Auf die Beschwerde ist einzu- treten.</w:t>
      </w:r>
    </w:p>
    <w:p>
      <w:r>
        <w:rPr>
          <w:b/>
        </w:rPr>
        <w:t>E. 2</w:t>
      </w:r>
    </w:p>
    <w:p>
      <w:r>
        <w:t>Die Kognition des Bundesverwaltungsgerichts und die zulässigen Rügen richten sich im Asylbereich nach Art. 106 Abs. 1 AsylG.</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Der Beschwerdeführer rügt, das SEM habe den Untersuchungsgrund- satz und die Begründungspflicht verletzt. Diese verfahrensrechtlichen Rü- gen sind vorab zu prüfen.</w:t>
      </w:r>
    </w:p>
    <w:p>
      <w:r>
        <w:rPr>
          <w:b/>
        </w:rPr>
        <w:t>E. 4.2</w:t>
      </w:r>
    </w:p>
    <w:p>
      <w:r>
        <w:t>Konkret wird dem SEM vorgeworfen, es hätte bei der Prüfung der Fra- ge des flüchtlingsrechtlich relevanten Motivs der Zwangsrekrutierung (vgl. E. 6.1 nachstehend) die zugänglichen Informationen und Berichte, die Dogmatik der Lehre wie auch die entsprechende Praxis des Bundesver- waltungsgerichts, worauf es in der Stellungnahme vom 5. Oktober 2021 aufmerksam gemacht worden sei, hinreichend und gebührend berücksich- tigen müssen. Diese Rüge bezieht sich letztlich allerdings auf die Frage der rechtlichen Würdigung der Sache und nicht die sich aus dem Untersu- chungsgrundsatz ergebende Frage der Feststellung des Sachverhalts.</w:t>
      </w:r>
    </w:p>
    <w:p>
      <w:r>
        <w:t>D-4869/2021 Seite 5 Zudem liegt auch keine Verletzung der Begründungspflicht vor, zumal es dem Beschwerdeführer möglich war, sich eine Bild über die Tragweite des vorinstanzlichen Entscheides zu machen und diesen – wie die vorliegende Beschwerde zeigt – sachgerecht anzufechten (vgl. BGE 129 I 232 E. 3.2).</w:t>
      </w:r>
    </w:p>
    <w:p>
      <w:r>
        <w:rPr>
          <w:b/>
        </w:rPr>
        <w:t>E. 4.3</w:t>
      </w:r>
    </w:p>
    <w:p>
      <w:r>
        <w:t>Die verfahrensrechtlichen Rügen erweisen sich demnach als unbe- gründet. Das Eventualbegehren um Rückweisung der Sache an das SEM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ihrer Verfügung im Wesentlichen an, dass der vom Beschwerdeführer geltend gemachten allfällig drohenden Zwangsrekrutierung durch die Taliban kein flüchtlingsrechtlich relevantes Motiv zugrunde liege. Es treffe gemäss einem Urteil des Bundesverwal- tungsgerichts (D-3474/2017 vom 25. August 2017) zwar zu, dass von der vom Beschwerdeführer geschilderten Art von Rekrutierung alle jungen Männer eines Dorfes ab einem bestimmten Alter betroffen sein könnten. Anknüpfungspunkt sei dabei jedoch der Wohnort, das Alter sowie das Ge- schlecht der Betroffenen. Bei diesen handle es sich nicht um in Art. 3 Abs. 1 AsylG erwähnte Eigenschaften, weshalb auch eine Zwangsrekrutierung von "allen gesunden jungen Männern" nicht als Verfolgung aus einem flüchtlingsrechtlich relevanten Motiv zu qualifizieren sei. Das Vorgehen der</w:t>
      </w:r>
    </w:p>
    <w:p>
      <w:r>
        <w:t>D-4869/2021 Seite 6 Taliban verfolge nicht das Ziel, die von ihnen angesprochenen Personen in ihrer Eigenschaft als junge Männer zu treffen beziehungsweise sie als sol- che zu verfolgen. Auch allfällige künftige diesbezügliche Verfolgungsmass- nahmen seitens der Taliban müssten als Racheakt und insofern als ge- meinrechtliches Delikt angesehen werden und wären somit nicht auf eine Ideologieverweigerung zurückzuführen. An diesem Standpunkt vermöge auch der Hinweis in der Stellungnahme vom 5. Oktober 2021 auf das Urteil des Bundesverwaltungsgerichts E-5072/2018 vom 17. Dezember 2020 nichts zu ändern. Weitergehend wird auf die angefochtene Verfügung ver- wiesen.</w:t>
      </w:r>
    </w:p>
    <w:p>
      <w:r>
        <w:rPr>
          <w:b/>
        </w:rPr>
        <w:t>E. 6.2</w:t>
      </w:r>
    </w:p>
    <w:p>
      <w:r>
        <w:t>Der Beschwerdeführer machte in der Rechtsmitteleingabe zusammen- gefasst (erneut) geltend, dass ihm wegen des Geschlechts, des Alters be- ziehungsweise seiner Eigenschaft als Kind sowie des Wohnorts die illegi- time Zwangsrekrutierung und damit eine relevante Verfolgungshandlung durch die Taliban gedroht habe. Aufgrund dieser (unabänderlichen) Merk- male gehöre er – unter Hinweis auf einschlägige Richtlinien des UNHCR sowie das Urteil des Bundesverwaltungsgerichts E-5072/2018 vom 17. De- zember 2020 und entgegen der Auffassung des SEM – zu einer bestimm- ten sozialen Gruppe. Damit liege der Verfolgungshandlung ein Verfol- gungsmotiv im Sinne von Art. 3 Abs. 1 AsylG zugrunde. Anzeichen, dass die Taliban in Zukunft von Zwangsrekrutierungen absehen würden, würden nicht bestehen. Im Gegenteil gebe es besorgniserregende Hinweise da- rauf, dass Kinder weiterhin in grosser Zahl zwangsrekrutiert würden. Zudem sei – namentlich unter Hinweis auf die UNHCR-Richtlinien zur Fest- stellung des Internationalen Schutzbedarfs afghanischer Asylsuchender – davon auszugehen, dass ihm aufgrund seines Widerstands gegen die Zwangsrekrutierung mit hoher Wahrscheinlichkeit eine verpönte politische Anschauung unterstellt werde. Damit liege den drohenden Racheakten durch die Taliban das flüchtlingsrechtlich relevante Motiv der politischen Auffassung zugrunde. Weitergehend wird auf die Beschwerdeschrift und die nachfolgenden Erwägungen verwiesen.</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Aufgrund</w:t>
      </w:r>
    </w:p>
    <w:p>
      <w:r>
        <w:t>D-4869/2021 Seite 7 der Subsidiarität des flüchtlingsrechtlichen Schutzes setzt die Zuerken- nung der Flüchtlingseigenschaft ausserdem voraus, dass die betroffene Person in ihrem Heimatland keinen adäquaten Schutz finden kann. Aus- gangspunkt für die Beurteilung der Flüchtlingseigenschaft ist die Frage nach der im Zeitpunkt der Ausreise vorhandenen Verfolgung oder begrün- deten Furcht vor einer solchen. Die Situation im Zeitpunkt des Asylent- scheides ist jedoch im Rahmen der Prüfung nach der Aktualität der Verfol- gungsfurcht ebenfalls wesentlich. Veränderungen der objektiven Situation im Heimatstaat zwischen Ausreise und Asylentscheid sind deshalb zuguns- ten und zulasten der asylsuchenden Person zu berücksichtigen (vgl. zum Ganzen BVGE 2008/12 E. 5 m.w.H.). Begründete Furcht vor Verfolgung liegt vor, wenn konkreter Anlass zur An- nahme besteht, eine Verfolgung hätte sich – aus der Sicht im Zeitpunkt der Ausreise – mit beachtlicher Wahrscheinlichkeit und in absehbarer Zeit ver- wirklicht beziehungsweise werde sich – auch aus heutiger Sicht – mit eben- solcher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2014/27 E. 6.1 m.w.H).</w:t>
      </w:r>
    </w:p>
    <w:p>
      <w:r>
        <w:rPr>
          <w:b/>
        </w:rPr>
        <w:t>E. 7.2</w:t>
      </w:r>
    </w:p>
    <w:p>
      <w:r>
        <w:t>Dem Beschwerdeführer drohte seinen Angaben zufolge im Jahr 2017 eine Zwangsrekrutierung als Minderjähriger durch die Taliban, welcher er sich durch seine Flucht entziehen konnte. Sein Vorbringen in Bezug auf das Angesprochenwerden erscheint – ohne auf die Einzelheiten des be- haupteten Vorgehens durch die Taliban einzugehen – im zeitlichen und län- derspezifischen Kontext grundsätzlich plausibel (vgl. etwa Urteile des BVGer D-251/2022 vom 12. Oktober 2022 E. 6.2 und E-4756/2022 vom 1. November 2022 E. 5.3, je m.w.H.). Mit Verweis auf die nachfolgenden Erwägungen kann indes mangels Aktualität die Erörterung der Frage, ob ihm im Zeitpunkt der Ausreise seitens der Taliban tatsächlich eine Zwangs- rekrutierung beziehungsweise ernsthafte Nachteile aufgrund eines asyl- rechtlichen relevanten Motivs drohten, offenbleiben. Festzuhalten ist dies- bezüglich dennoch, dass das vom Beschwerdeführer referenzierte Urteil E-5072/2018 vom 17. Dezember 2020 weder ein Grundsatz- noch ein Ko- ordinationsurteil ist und in diesem Zusammenhang auf weitere Urteile zu verweisen ist, in denen nicht von einem diskriminierenden Ansatz im Zu- sammenhang mit Zwangsrekrutierungen ausgegangen wurde (vgl. statt</w:t>
      </w:r>
    </w:p>
    <w:p>
      <w:r>
        <w:t>D-4869/2021 Seite 8 vieler Urteil des BVGer E-4756/2022 vom 1. November 2022 E. 5.4 m.w.H.).</w:t>
      </w:r>
    </w:p>
    <w:p>
      <w:r>
        <w:rPr>
          <w:b/>
        </w:rPr>
        <w:t>E. 7.3</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Country Policy and Information Note, Afghanistan: Fear of the Taliban, Ver- sion 3.0, April 2022, Ziff. 6.12; UN Security Council, Thirteenth report of the Analytical Support and Sanctions Monitoring Team submitted pursuant to resolution 2611 [2021] concerning the Taliban and other associated individ- uals and entities constituting a threat to the peace stability and security of Afghanistan, Ziff. 35; European Union Agency for Asylum, Country Guid- ance: Afghanistan, January 2023, Ziff. 3.6). Zwar ist die aktuelle Informati- onslage in Bezug auf die Rekrutierungsstrategie schlecht und es ist davon auszugehen, dass nicht alle vorgefallenen Menschenrechtsverletzungen gemeldet werden. Dennoch ist gemäss den zur Verfügung stehenden In- formationen nicht (mehr) von systematischen Zwangsrekrutierungen aus- zugehen, wie sie vor der Machtübernahme der Taliban offenbar in einigen Regionen vorkamen. Von einer hohen Wahrscheinlichkeit einer möglichen zukünftigen Rekrutierung des derzeit immer noch minderjährigen Be- schwerdeführers ist daher nicht auszugehen (vgl. etwa Urteil des BVGer E-4756/2022 vom 1. November 2022 E. 5.5 m.w.H.).</w:t>
      </w:r>
    </w:p>
    <w:p>
      <w:r>
        <w:rPr>
          <w:b/>
        </w:rPr>
        <w:t>E. 7.4</w:t>
      </w:r>
    </w:p>
    <w:p>
      <w:r>
        <w:t>Nach Durchsicht der Akten liegen ferner keine Hinweise dafür vor, dass der Beschwerdeführer dadurch, dass er sich seinen Angaben zufolge der Aufforderung zur Unterstützung der Taliban durch seine Ausreise entzogen hat, aktuell in deren Fokus stünde und deshalb bestraft werden könnte. Es ist zunächst darauf hinzuweisen, dass er kein besonderes Risikoprofil auf- weist. Seinen Aussagen kann nicht entnommen werden, dass er und/oder seine Familienangehörigen in den Augen der Taliban als religiöse oder po- litische Oppositionelle gegolten hätten. Er ist weder politisch aktiv gewesen noch hat er sich anderweitig aufgrund seiner Familie, persönlicher Merk- male oder Aktivitäten gegenüber den Taliban besonders exponiert. Seine unsubstanziierten Aussagen im Zusammenhang mit einem einmaligen Vor- fall in D._______ wegen der Hochzeit eines Cousins seines Vaters vermö- gen an dieser Einschätzung nichts zu ändern (vgl. Akten SEM […]-33/12 [nachfolgend: Akten SEM 33/12] F49). Sodann machte er auch nicht gel- tend, dass seine in Afghanistan verbliebenen Familienangehörigen</w:t>
      </w:r>
    </w:p>
    <w:p>
      <w:r>
        <w:t>D-4869/2021 Seite 9 seinetwegen ernsthaft behelligt worden wären. Er brachte einzig vor, die Taliban hätten (im Jahr 2017) einen "Drohbrief" zu seiner Familie nach Hause geschickt, wobei er dessen Inhalt nicht kenne; sein Vater habe den Taliban erklärt, er (der Beschwerdeführer) sei verschollen (vgl. Akten SEM […]-24/13 Ziff. 7.02 und 33/12 F58 ff.). Weitere Behelligungen seiner Fa- milienangehörigen durch die Taliban nannte er nicht (vgl. Akten SEM 33/12 F17, 41 f.). Er machte alsdann auch nicht geltend, nach der Ausreise von den Taliban weitergehend gesucht worden zu sein. Dementsprechend ist nicht davon auszugehen, dass ihm bei einer allfälligen Rückkehr nach Af- ghanistan gezielte Nachteile drohen, welche über die allgemeine – im Rah- men der Prüfung der Zumutbarkeit des Wegweisungsvollzugs berücksich- tigte – Gefährdungslage hinausgehen. Insofern ist dem Beschwerdevor- bringen, wonach seine Weigerung, sich den Taliban anzuschliessen, von diesen als politischer Verrat verstanden und er bei einer Rückkehr deswe- gen schwere Nachteile erleiden würde, nicht zu folgen (vgl. Urteil des BVGer E-4756/2022 vom 1. November 2022 E. 5.6). Eine objektiv begrün- dete Furcht vor künftiger Verfolgung ist somit nicht zu erkennen.</w:t>
      </w:r>
    </w:p>
    <w:p>
      <w:r>
        <w:rPr>
          <w:b/>
        </w:rPr>
        <w:t>E. 7.5</w:t>
      </w:r>
    </w:p>
    <w:p>
      <w:r>
        <w:t>Insgesamt ist festzustellen, dass der Beschwerdeführer keine aktuell drohende Verfolgung nach Art. 3 AsylG darlegen konnte. Die Frage der Glaubhaftigkeit seiner Ausführungen kann bei dieser Ausgangslage offen- gelassen werden. Das SEM hat die Flüchtlingseigenschaft des Beschwer- deführers demnach im Resultat zu Recht verneint und sein Asylgesuch ab- gelehnt. An dieser Einschätzung vermögen die übrigen Beschwerdevor- bringen nichts zu ändern, weshalb es sich erübrigt, weiter darauf einzuge- 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den Beschwerdeführer mit der angefochtenen Verfü- gung wegen Unzumutbarkeit des Wegweisungsvollzugs in der Schweiz</w:t>
      </w:r>
    </w:p>
    <w:p>
      <w:r>
        <w:t>D-4869/2021 Seite 10 vorläufig aufgenommen hat, stellt sich die Frage nach dem Vorliegen der weiteren Voraussetzungen für einen Verzicht auf den Vollzug der Wegwei- sung – Unzulässigkeit und Unmöglichkeit – im vorliegenden Fall nicht. Diese Vollzugshindernisse sind alternativer Natur. Ist eines erfüllt, gilt der Vollzug der Wegweisung als undurchführbar (vgl. BVGE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wären die Kosten dem Beschwerde- führer aufzuerlegen (Art. 63 Abs. 1 VwVG). Da die Beschwerde allerdings nicht als aussichtslos bezeichnet werden kann und aufgrund der Akten von seiner Mittellosigkeit ausgegangen werden kann, ist das Gesuch um Ge- währung der unentgeltlichen Prozessführung gemäss Art. 65 Abs. 1 VwVG gutzuheissen. Somit sind keine Verfahrenskosten zu erheben.</w:t>
      </w:r>
    </w:p>
    <w:p>
      <w:r>
        <w:t>(Dispositiv nächste Seite)</w:t>
      </w:r>
    </w:p>
    <w:p>
      <w:r>
        <w:t>D-4869/2021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