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D-4853/2013 vom 11. September 2013</w:t>
      </w:r>
    </w:p>
    <w:p>
      <w:r>
        <w:t>Bundesverwaltungsgericht, 2013-09-11, DE</w:t>
      </w:r>
    </w:p>
    <w:p>
      <w:r>
        <w:rPr>
          <w:b/>
        </w:rPr>
        <w:t xml:space="preserve">Quelle: </w:t>
      </w:r>
      <w:r>
        <w:t>https://mcp.opencaselaw.ch/entscheid/bvger_D-4853_2013</w:t>
      </w:r>
    </w:p>
    <w:p>
      <w:r>
        <w:t>FR: TAF D-4853/2013 du 11 septembre 2013</w:t>
      </w:r>
    </w:p>
    <w:p>
      <w:r>
        <w:t>IT: TAF D-4853/2013 del 11 settembre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VwVG) ist - unter Vorbehalt der nachfolgenden Erwägungen - einzutreten. Auf das Eventualbegehren, die aufschiebende Wirkung der Beschwerde sei wiederherzustellen, ist mangels Rechtsschutzinteresses nicht einzutreten, da die Beschwerde vorliegend aufschiebende Wirkung hat.</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 mit summarischer Begründung zu behandeln (Art. 111a Abs. 1 und 2 AsylG).</w:t>
      </w:r>
    </w:p>
    <w:p>
      <w:r>
        <w:rPr>
          <w:b/>
        </w:rPr>
        <w:t>E. 3.1</w:t>
      </w:r>
    </w:p>
    <w:p>
      <w:r>
        <w:t>Gemäss Art. 7 AsylG muss die Flüchtlingseigenschaft nachweisen oder zumindest glaubhaft machen, wer um Asyl nachsucht. Den frauenspezifischen Fluchtgründen ist Rechnung zu tragen.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unlängst dargelegt und folgt dabei ständiger Praxis (vgl. statt vieler BVGE 2010/57 E. 2.2 und 2.3).</w:t>
      </w:r>
    </w:p>
    <w:p>
      <w:r>
        <w:rPr>
          <w:b/>
        </w:rPr>
        <w:t>E. 3.2</w:t>
      </w:r>
    </w:p>
    <w:p>
      <w:r>
        <w:t>Nach Lehre und Praxis ist für die Anerkennung der Flüchtlingseigenschaft erforderlich, dass die asylsuchende Person ernsthafte Nachteile von bestimmter Intensität erlitten hat beziehungsweise solche im Fall einer Rückkehr in den Heimatsaat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um Asyl nachsuchenden Person zu berücksichtigen (vgl. BVGE 2010/57 E. 2 und die dort genannten Zitate und Literaturhinweise).</w:t>
      </w:r>
    </w:p>
    <w:p>
      <w:r>
        <w:rPr>
          <w:b/>
        </w:rPr>
        <w:t>E. 3.3</w:t>
      </w:r>
    </w:p>
    <w:p>
      <w:r>
        <w:t>Die Vorinstanz begründete in der angefochtenen Verfügung vor dem Hintergrund, dass Mazedonien und Serbien vom Bundesrat als verfolgungssichere Staaten im Sinne von Art. 6a Abs. 2 Bst. a AsylG bezeichnet wurden, einlässlich, weshalb sie die Vorbringen der Beschwerdeführenden für unglaubhaft und für nicht asylrelevant erachtet. So sei nicht nachvollziehbar, weshalb die Beschwerdeführenden die Behörden nicht um Schutz ersucht hätten, zumal die serbischen und mazedonischen Behörden grundsätzlich schutzfähig und schutzbereit seien. Die Schilderungen der Entführung und der Drohungen durch Albaner seien unsubstanziiert, realitätsfremd und nicht nachvollziehbar.</w:t>
      </w:r>
    </w:p>
    <w:p>
      <w:r>
        <w:rPr>
          <w:b/>
        </w:rPr>
        <w:t>E. 3.4</w:t>
      </w:r>
    </w:p>
    <w:p>
      <w:r>
        <w:t>Die Beschwerdeführenden zeigen nicht auf, inwiefern die angefochtene Verfügung Bundesrecht verletzen oder auf einer fehlerhaften Sachverhaltsfeststellung beruhen soll. Das Bundesverwaltungsgericht geht grundsätzlich vom Schutzwillen und von der Schutzfähigkeit der serbischen und mazedonischen Sicherheitsbehörden aus. Das Vorbringen der Beschwerdeführenden, ihnen sei jeweils von den Albanern befohlen worden, die Polizei nicht zu kontaktieren, legt nahe, dass die Behörden von Serbien und Mazedonien grundsätzlich willig und fähig sind, Schutz vor Übergriffen Dritter zu bieten, weshalb unverständlich ist, dass es die Beschwerdeführenden unterliessen, sich darum zu bemühen. Die Ausführungen in der Rechtsmitteleingabe führen - neben der vom Bundesamt aufgezeigten Unglaubhaftigkeit der Vorbringen - zu weiteren Ungereimtheiten: Gemäss Darstellung in der Beschwerde sei die S._______ der Beschwerdeführerin {.......}. Laut Ausführungen in der Beschwerde seien die Beschwerdeführenden bereits drei Monate nach der Rückkehr aus M._______ von den Albanern gefunden worden. Dies entspricht zwar den Angaben der Beschwerdeführerin bei der Anhörung, wonach sie drei Monate nach der Rückkehr aus M._______ entführt worden seien (vgl. A14/16 S. 9 F79). Der Beschwerdeführer sagte indessen im EVZ aus, sie seien {.......}. In Anbetracht dieser Sachlage und des Umstandes, dass sich die Beschwerdeführenden nicht einlässlich mit den vorinstanzlichen Ausführungen in der angefochtenen Verfügung auseinandersetzen, erübrigt es sich, auf die weiteren Vorbringen in der Rechtsmitteleingabe einzugehen. Dieser sind keine Hinweise zu entnehmen, welche die widerlegbare Vermutung der Verfolgungssicherheit in Serbien und Mazedonien gemäss Art. 6a Abs. 2 Bst. a AsylG umstossen könnten.</w:t>
      </w:r>
    </w:p>
    <w:p>
      <w:r>
        <w:rPr>
          <w:b/>
        </w:rPr>
        <w:t>E. 3.5</w:t>
      </w:r>
    </w:p>
    <w:p>
      <w:r>
        <w:t>Die Beschwerdeführenden vermögen nach dem Gesagten die Flüchtlingseigenschaft nicht nachzuweisen oder zumindest glaubhaft zu machen, weshalb die Vorinstanz die Asylgesuche zu Recht abgelehnt hat.</w:t>
      </w:r>
    </w:p>
    <w:p>
      <w:r>
        <w:rPr>
          <w:b/>
        </w:rPr>
        <w:t>E. 4</w:t>
      </w:r>
    </w:p>
    <w:p>
      <w:r>
        <w:t>Gemäss Art. 44 Abs. 1 AsylG verfügt das Bundesamt in der Regel die Wegweisung aus der Schweiz und ordnet den Vollzug an, wenn es das Asylgesuch ablehnt oder darauf nicht eintritt. Der Beschwerdeführenden verfügen weder über eine ausländerrechtliche Aufenthaltsbewilligung noch über einen Anspruch auf Erteilung einer solchen (BVGE 2009/50 E. 9). Das Bundesamt hat die Anordnung der Wegweisung zu Recht verfügt.</w:t>
      </w:r>
    </w:p>
    <w:p>
      <w:r>
        <w:rPr>
          <w:b/>
        </w:rPr>
        <w:t>E. 5.1</w:t>
      </w:r>
    </w:p>
    <w:p>
      <w:r>
        <w:t>Der Vollzug der Wegweisung ist nach Art. 83 Abs. 3 des Bundesgesetzes vom 16. Dezember 2005 über die Ausländerinnen und Ausländer (AuG, SR 142.20) unzulässig, wenn völkerrechtliche Verpflichtungen der Schweiz einer Weiterreise der Ausländerin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der Beschwerdeführenden und den Akten ergeben sich keine konkreten Anhaltspunkte dafür, dass sie für den Fall einer Ausschaffung nach Serbien oder Mazedonien dort mit beachtlicher Wahrscheinlichkeit einer nach Art. 3 EMRK oder Art. 1 FoK verbotenen Strafe oder Behandlung ausgesetzt wären. Der Vollzug der Wegweisung ist somit als zulässig.</w:t>
      </w:r>
    </w:p>
    <w:p>
      <w:r>
        <w:rPr>
          <w:b/>
        </w:rPr>
        <w:t>E. 5.2</w:t>
      </w:r>
    </w:p>
    <w:p>
      <w:r>
        <w:t>Der Vollzug der Wegweisung kann nach Art. 83 Abs. 4 AuG unzumutbar sein, wenn der Ausländer im Heimat- oder Herkunftsstaat auf Grund von Situationen wie Krieg, Bürgerkrieg, allgemeiner Gewalt und medizinischer Notlage konkret gefährdet ist. Darüber hinaus erkennt die Rechtsprechung auf Unzumutbarkeit, wenn die Betroffenen im Fall einer Rückkehr einer konkreten Gefahr ausgesetzt wären, weil sie die absolut notwendige medizinische Versorgung nicht erhalten könnten oder wegen der im Heimatstaat herrschenden Verhältnisse mit grosser Wahrscheinlichkeit einer unabwendbaren existenziellen Notlage ausgesetzt wären, weil sie dort in völliger Armut leben müssten und damit dem Hunger und einer ernsthaften Verschlechterung ihres Gesundheitszustands, der Invalidität oder sogar dem Tod ausgeliefert wären (vgl. BVGE 2009/52 E. 10.1, BVGE 2009/51 E. 5.5). Weder in Serbien noch in Mazedonien herrschen eine Situation allgemeiner Gewalt oder kriegerische oder bürgerkriegsähnliche Verhältnisse. Individuelle Gründe, die ein Wegweisungsvollzugshindernis bilden könnten, sind ebenfalls nicht dargetan. In der Beschwerde wird zwar auf die schlechte psychische und physische Verfassung der Beschwerdeführenden hingewiesen, indessen wurden diese Vorbringen nicht belegt. Es ist somit - auch in Anbetracht der S._______ der Beschwerdeführerin - nicht feststellbar, inwiefern durch die Rückkehr eine ernsthafte, nicht anders abwendbare Verschlechterung des Gesundheitszustandes drohen würde, die dem Wegweisungsvollzug entgegenstehen könnte. Allfällige psychische und physische Probleme könnten auch in Serbien und Mazedonien behandelt werden, da in beiden Staaten eine hinreichende medizinische und psychiatrische Versorgung gewährleistet ist. Der Vollzug der Wegweisung ist demnach zumutbar.</w:t>
      </w:r>
    </w:p>
    <w:p>
      <w:r>
        <w:rPr>
          <w:b/>
        </w:rPr>
        <w:t>E. 5.3</w:t>
      </w:r>
    </w:p>
    <w:p>
      <w:r>
        <w:t>Der Vollzug ist schliesslich nach Art. 83 Abs. 2 AuG als möglich zu bezeichnen, weil es den Beschwerdeführenden obliegt, sich bei den zuständigen Vertretungen von Serbien oder Mazedonien die für eine Rückkehr notwendigen Reisedokumente zu beschaffen (BVGE 2008/34 E. 12 S. 513-515).</w:t>
      </w:r>
    </w:p>
    <w:p>
      <w:r>
        <w:rPr>
          <w:b/>
        </w:rPr>
        <w:t>E. 5.4</w:t>
      </w:r>
    </w:p>
    <w:p>
      <w:r>
        <w:t>Die Vorinstanz hat den Wegweisungsvollzug zusammenfassend zu Recht als zulässig, zumutbar und möglich erachtet, weshalb die Anordnung der vorläufigen Aufnahme ausser Betracht fällt.</w:t>
      </w:r>
    </w:p>
    <w:p>
      <w:r>
        <w:rPr>
          <w:b/>
        </w:rPr>
        <w:t>E. 6</w:t>
      </w:r>
    </w:p>
    <w:p>
      <w:r>
        <w:t>Aus den vorstehenden Erwägungen ergibt sich, dass die angefochtene Verfügung Bundesrecht nicht verletzt und auch kein anderer Beschwerdegrund erfüllt ist (Art. 106 Abs. 1 AsylG). Die Beschwerde ist abzuweisen, soweit darauf einzutreten ist.</w:t>
      </w:r>
    </w:p>
    <w:p>
      <w:r>
        <w:rPr>
          <w:b/>
        </w:rPr>
        <w:t>E. 7</w:t>
      </w:r>
    </w:p>
    <w:p>
      <w:r>
        <w:t>Dem Ersuchen der Beschwerdeführenden um Gewährung der unentgeltlichen Rechtspflege ist nicht zu entsprechen, weil ihre Begehren als aussichtslos zu gelten haben (Art. 65 Abs. 1 und 2 VwVG). Die Beschwerdeführenden haben daher die Kosten des vorliegenden Verfahrens zu tragen (Art. 63 Abs. 1 VwVG), die auf Fr. 600.- festzusetzen sind (Art. 1-3 des Reglements vom 21. Februar 2008 über die Kosten und Entschädigungen vor dem Bundesverwaltungsgericht [VGKE, SR 173.320.2]).</w:t>
      </w:r>
    </w:p>
    <w:p>
      <w:r>
        <w:rPr>
          <w:b/>
        </w:rPr>
        <w:t>E. 8</w:t>
      </w:r>
    </w:p>
    <w:p>
      <w:r>
        <w:t>Die Gesuche um Verzicht auf die Erhebung eines Kostenvorschusses und betreffend Datenweitergabe werden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