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D-4848/2011 vom 23. Januar 2012</w:t>
      </w:r>
    </w:p>
    <w:p>
      <w:r>
        <w:t>Bundesverwaltungsgericht, 2012-01-23, DE</w:t>
      </w:r>
    </w:p>
    <w:p>
      <w:r>
        <w:rPr>
          <w:b/>
        </w:rPr>
        <w:t xml:space="preserve">Quelle: </w:t>
      </w:r>
      <w:r>
        <w:t>https://mcp.opencaselaw.ch/entscheid/bvger_D-4848_2011</w:t>
      </w:r>
    </w:p>
    <w:p>
      <w:r>
        <w:t>FR: TAF D-4848/2011 du 23 janvier 2012</w:t>
      </w:r>
    </w:p>
    <w:p>
      <w:r>
        <w:t>IT: TAF D-4848/2011 del 23 gennaio 2012</w:t>
      </w:r>
    </w:p>
    <w:p>
      <w:pPr>
        <w:pStyle w:val="Heading2"/>
      </w:pPr>
      <w:r>
        <w:t>Regeste</w:t>
      </w:r>
    </w:p>
    <w:p>
      <w:r>
        <w:t>Asyl und Wegweisung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seines ablehnenden Asylentscheides fest, die Vorbringen des Beschwerdeführers hielten den Anforderungen an die Glaubhaftmachung der Flüchtlingseigenschaft (Art. 7 AsylG) nicht stand, so dass ihre asylrechtliche Relevanz (Art. 3 AsylG) nicht geprüft werden müsse. Im Einzelnen führte es aus, die Asylvorbringen des Be­schwerdeführers seien insgesamt unsubstanziiert, nicht nachvollziehbar und unglaubhaft. Die Schilderung des Angriffs der Taliban sei durchwegs oberflächlich, unscharf und unpersönlich, so dass der Eindruck entstehe, dass es sich um eine konstruierte Geschichte handle. Der Beschwerdeführer habe nicht überzeugend darzulegen vermocht, weshalb ihm von Seiten der Taliban Gefahr drohe. Die Vorbringen wiesen zudem in zentralen Punkten der Fluchtgründe Ungereimtheiten auf. Der Be­schwerdeführer habe vorgebracht, sein Heimatland wegen eines Angriffs der Taliban verlassen zu haben, sei jedoch nicht in der Lage gewesen, konkrete Angaben über das Motiv und die Hintergründe zu machen, weshalb er zur Zielscheibe der Taliban geworden sei. Zwar habe er erwähnt, es könne wegen seiner Anstellung bei [...] sein, doch an anderer Stelle habe er zu Protokoll gegeben, der Angriff der Taliban habe vielleicht gar nichts mit seiner Tätigkeit bei dieser Organisation zu tun. Er habe auch angegeben, nicht zu wissen, ob der Angriff der Taliban mit dem Verschwinden seines Bruders vor zwei Jahren in Zusammenhang stehe, und eine Feindschaft der Taliban mit der politischen Partei, mit wel­cher er sympathisiere, habe er ebenfalls ausgeschlossen. Zudem habe der Beschwerdeführer den Vorfall des Angriffs äusserst vage und inkonsequent geschildert. So habe er an der BzP gesagt, vier Personen in einem Auto hätten sich ihm genähert, eine Person sei ausgestiegen, und als er gesehen habe, dass diese Person ein weisses Tuch in der Hand gehalten habe, sei er in Richtung des Kanals gelaufen und habe sich unter der Brücke versteckt, worauf er Schüsse gehört habe. An der Anhörung hingegen habe er zu Protokoll gegeben, zwei Personen seien aus dem Auto ausgestiegen, zwischen diesen und ihm sei es zu einem Handgemenge gekommen, in dessen Folge er in den Kanal gestossen worden sei, und so habe er entkommen können. Aufgrund dieser wider­sprüchlichen und vagen Ausführungen sei der vorgebrachte Angriff der Taliban als konstruiert und somit als unglaubhaft zu beurteilen. Dem Be­schwerdeführer sei es nicht gelungen, die geltend gemachte Verfolgung durch die Taliban überzeugend darzulegen. An dieser Einschätzung ver­möchten auch die eingereichten Beweismittel nichts zu ändern, zumal sie sich auf Umstände bezögen, die nicht in Zweifel gezogen würden. 4.2.1. In der Beschwerde wird demgegenüber vorgebracht, wie andere grenznahe Provinzen zu Afghanistan hätten die Taliban auch Mardan als Ziel und Rückzugspunkt ausgewählt. Unter Hinweis auf Berichte diverser Organisationen zur allgemeinen Situation in diesen Regionen wird gel­tend gemacht, für die FATA (Federally Administered Tribal Areas)-Provin­zen wie auch die nordwestlichen Provinzen sei von einer Situation allgemeiner Gewalt gegenüber Personen auszugehen, welche sich den Taliban nicht bedingungslos unterordneten. Aus den zahlreichen Berich­ten von NGOs und Medien gehe hervor, dass der Staat in den fraglichen Provinzen offensichtlich nicht über die Macht und den Willen verfüge, Pri­vate auch tatsächlich vor Übergriffen durch die Taliban zu schützen. Weiter wird geltend gemacht, die Glaubhaftigkeitsprüfung der Vorinstanz erscheine wenig überzeugend. Dass der Beschwerdeführer nicht behaup­tet habe, zu wissen, dass er von den Taliban wegen seiner Arbeit für die NGO [...] verfolgt werde, und ausgesagt habe, nicht zu wissen, ob der Angriff der Taliban mit dem Verschwinden seines Bruders etwas zu tun habe, und dass er nichts Konkretes über die Motive des Angriffs gewusst habe, werde von der wissenschaftlichen Forschung als besonders glaubhaftes Aussageverhalten eingestuft. Er sei geflohen, weil er die dringende Vermutung gehabt habe, dass er erneut von den Taliban verfolgt werde. Die mit der Beschwerde eingereichten zahlreichen Beweismittel würden die glaubhafte Darstellung der Fluchtgründe des Beschwerdeführers konsistent und substanziiert stützen. Im Drohbrief der Taliban vom 5. Mai 2011 werde dem Beschwerdeführer untersagt, weiterhin für die NGO [...] zu arbeiten, da diese gegen den Islam und die Bewegung der Taliban sei. Im Drohbrief vom 9. Juli 2011 werde er darauf hingewiesen, dass er mit der Bewegung noch keinen Kontakt aufgenommen habe und gewarnt, den richtigen Weg zu nehmen, ansonsten ihm dasselbe wie seiner Familie geschehen könne. Der eingereichte Polizeirapport weise darauf hin, dass es in Z._______, dem Wohnort der Familie des Beschwerdeführers, zu Morden gekommen sei. Frau C._______ habe mitgeteilt, acht bis neun Taliban hätten ihren Ehemann ermordet und das Haus in Brand gesetzt; schon früher hätten die Taliban ihren Sohn B._______ entführt und ihren anderen Sohn A._______ mit dem Tod bedroht. Letzteren hätten sie auch einmal angegriffen, er habe sich nur knapp retten können, sei geflohen und bis heute nicht zurückgekehrt. Der Zeitung "Global Post" vom 22. August 2011 sei zu entnehmen, dass das Haus der Familie D._______ in Brand gesetzt und der Hausherr ermordet worden sei; ein Sohn werde vermisst. Die obdachlose Witwe suche nach dem entkommenen Sohn A._______, der sich wegen Drohungen und einem lebensgefährlichen Anschlag versteckt habe. Aus der Zeitung "Daily Express" vom 21. August 2011 gehe hervor, dass die Taliban Zettel geklebt hätten, wonach Ärzte, Geschäfte etc. ihre lebensweltliche Ausrichtung zu korrigieren hätten, und man habe auch an die Moschee Zettel geklebt und dem Volk gedroht. Weiter lägen Fotos der ausgebrannten Wohnung der Familie des Beschwerdeführers vor. Der vom Beschwerdeführer unterschiedlich geschilderte Angriff durch die Tali­ban wird in der Beschwerde zum einen mit Übersetzungsproblemen und mit wissenschaftlichen Erkenntnissen aus der Aussagepsychologie bezie­hungsweise Psychotraumatologie erklärt, und zum anderen mit der Persönlichkeit und dem kulturellen Hintergrund des Beschwerdeführers. Der Beschwerdeführer habe den Übersetzer nicht gut verstanden, und zum Teil hätten ihm die Fragen auf Englisch erklärt werden müssen. Der Übersetzer habe deshalb vermutungsweise auch nicht alle Antworten des Beschwerdeführers richtig respektive vollständig übersetzt. Der Beschwerdeführer habe zudem aufgrund der Ereignisse unter einem ho­hen psychischen Druck gestanden und sei äusserst nervös gewesen. Ein Angriff durch die Taliban könne sicherlich traumatisierende Wirkung erzeugen, und traumatisierende Erlebnisse könnten sich in solchem Mass auf die Gedächtnisleistungen niederschlagen, dass gewisse Fehlleistun­gen bei der Wiedergabe des Erlebten unvermeidlich seien. Gedächtnislü­cken würden mit Vermutungen gefüllt, und Störungen der Gedächtnisleis­tung könnten sich auf Logik, Widerspruchsfreiheit und Konsistenz der Aussagen auswirken. Aus diesen Gründen seien "gewisse Widersprüche" (vgl. Beschwerde Ziff. 25 S. 9) aus aussagepsychologischer respektive psychotraumatologischer Sicht zu betrachten und bei der Prüfung der Glaubhaftigkeit der Aussagen dementsprechend einzuordnen. Schliess­lich sei zu beachten, dass es bei der Befragung von "kulturfremden Men­schen" zu erheblichen Missverständnissen kommen könne (vgl. Be­schwerde Ziff. 26 S. 9). Die Aussagen des Beschwerdeführers würden durch die neu eingereichten Beweismittel klar gestützt. Daraus ergebe sich auch, dass seine angeblich vagen Ausführungen in seiner Persönlichkeit und seinem kulturellen Hintergrund begründet seien. 4.3. In seiner Vernehmlassung hält das BFM fest, die auf Beschwerde­ebene eingereichten Drohbriefe der Taliban vermöchten den Asylent­scheid nicht in ein anderes Licht zu stellen. In der Beschwerdeschrift werde nicht erwähnt, wie der Beschwerdeführer in den Besitz der einge­reichten Drohbriefe der Taliban gelangt sei, und weshalb er zumindest den auf den 5. Mai 2011 datierten Drohbrief nicht zu einem früheren Zeit­punkt eingereicht habe. Der Arbeitsbestätigung von [...] sei der 12. Sep­tember 2010 als letzter Arbeitstag des Beschwerdeführers zu ent­nehmen. Dass er acht Monate, nachdem er die Arbeit bei dieser NGO niedergelegt habe, Drohbriefe erhalten haben solle, sei vor diesem Hintergrund unglaubhaft. Beim Polizeirapport handle es sich um eine nicht beglaubigte Kopie ohne Beweiskraft. Alleine aufgrund des Zeitungsbe­richts, gemäss welchem eine Witwe ihren Sohn A._______ vermisse, könne keine Verfolgungssituation abgeleitet werden, da nicht feststehe, ob es sich bei dem im Zeitungsartikel offenbar erwähnten Namen tatsächlich um den Beschwerdeführer handle, zumal in der Schweiz unter diesem Namen über vier Dutzend Personen registriert seien.</w:t>
      </w:r>
    </w:p>
    <w:p>
      <w:r>
        <w:rPr>
          <w:b/>
        </w:rPr>
        <w:t>E. 5.1</w:t>
      </w:r>
    </w:p>
    <w:p>
      <w:r>
        <w:t>Zunächst ist festzuhalten, dass sich für die in der Beschwerde gel­tend gemachten Verständigungsschwierigkeiten und Übersetzungsprob­leme anlässlich der Befragungen des Beschwerdeführers in den Protokol­len keinerlei Hinweise finden und die diesbezügliche Rüge daher unbegründet ist. Der Beschwerdeführer erklärte sowohl zu Beginn als auch am Ende der BzP, er verstehe den Dolmetscher gut (vgl. BFM-act. A1/11 S. 2 und 9), und auch zu Beginn der Anhörung gab er zu Protokoll, er verstehe den Dolmetscher ganz (vgl. act. A16/17 S. 1). Mit seiner Unterschrift bestätigte er, das Protokoll der BzP sei ihm in eine ihm verständliche Sprache (Paschtu) rückübersetzt worden und entspreche seinen Aussagen (vgl. act. 1/11 S. 9). Auch die korrekte Übersetzung, inhaltliche Richtigkeit und Vollständigkeit des Anhörungsprotokolls bestätigte er unterschriftlich (vgl. act. A16/17 S. 16). Darauf muss er sich behaften lassen. Schliesslich hat auch die bei der Anhörung vom 14. Juni 2011 anwesende Hilfswerkvertreterin in ihrem dem Protokoll angefügten Unterschriftenblatt keinerlei Einwände zum Protokoll vorgebracht, was sie zweifellos getan hätte, wenn es während der Anhörung merklich zu Verständigungsproblemen zwischen dem Beschwerdeführer und dem Dolmetscher oder zu Übersetzungsproblemen gekommen wäre.</w:t>
      </w:r>
    </w:p>
    <w:p>
      <w:r>
        <w:rPr>
          <w:b/>
        </w:rPr>
        <w:t>E. 5.2</w:t>
      </w:r>
    </w:p>
    <w:p>
      <w:r>
        <w:t>Das BFM hat in der angefochtenen Verfügung die Asylvorbringen des Beschwerdeführers zu Recht als unsubstanziiert, nicht nachvollziehbar und widersprüchlich und daher als unglaubhaft bezeichnet. Die in der Be­schwerde vorgebrachte Kritik an der Glaubhaftigkeitsprüfung des BFM ist angesichts der Aktenlage nicht nachvollziehbar. Die sehr vagen Aussagen des Beschwerdeführers sind voll von Ungereimtheiten, ohne dass sich in den Akten irgendwelche Hinweise auf eine Traumatisierung des Beschwerdeführers und auf allenfalls darauf zurückführende Gedächtnislücken finden liessen. Im Gegenteil: Insbesondere aus dem Anhörungsprotokoll geht klar hervor, dass der Beschwerdeführer sehr wohl wusste, was er erzählte beziehungsweise bereits erzählt hatte, und die Sachbearbeiterin des BFM wiederholt darauf hinwies: "Ich habe Ihnen ja gesagt, dass...", wenn diese eine vertiefende Frage stellte (vgl. act. A16/17 S. 3 - 14). Den allgemeinen Ausführungen in der Beschwerde zu wissenschaftlichen Erkenntnissen aus der Aussagepsychologie beziehungsweise Psychotraumatologie fehlt der Bezug zu den Aussagen des Beschwerdeführers, wird doch nicht konkret auf die Widersprüche in diesen eingegangen. Die Schilderungen des Beschwerdeführers erwei­sen sich in der Tat als derart vage und inkonsequent, dass auch bei einer sehr wohlwollenden Betrachtungsweise nicht auf die Glaubhaftigkeit sei­ner Vorbringen geschlossen werden kann. Die Frage der BFM-Sachbear­beiterin an der Anhörung, wie er gemerkt habe, dass die Taliban gerade ihm etwas hätten antun wollen, beantwortete er folgendermassen: "Sie sind in meine Richtung gekommen und sie wollten mich festnehmen. Sie sind nicht zu irgendjemand anderem gegangen" (vgl. act. A16/17 S. 4). Auf die Frage, weshalb die angreifenden Taliban ihm nicht in den Fluss gefolgt seien, antwortete er: "Das wäre für sie natürlich gefährlich, weil sie mich ja zuerst erwischen müssten und das wäre dann zeitraubend. Die Leute waren aufmerksam geworden und es wären Polizisten gekommen" (vgl. act. 16/17 S. 12). Weshalb der Beschwerdeführer sich vor vier Män­nern, die angesichts der Anwesenheit anderer Leute Angst gekriegt hät­ten und geflohen seien (vgl. act. A16/17 S. 4 f.), überhaupt fürchten sollte, ist nicht nachvollziehbar. Der Beschwerdeführer konnte sich anlässlich der Anhörung wiederholt nicht entscheiden, welcher von zwei widersprüchlichen Darstellungen desselben Ereignisses er den Vorzug geben wollte. Zusätzlich zu den von der Vorinstanz aufgezeigten Widersprüchen ist an dieser Stelle beispielsweise auf seine Aussage hinzuweisen, er habe erfahren, dass seine Familienangehörigen wegen seiner Flucht aus Angst den Wohnort gewechselt hätten (vgl. act. A16/17 S. 9 f.), der er kurz danach gleich selbst widersprach, in dem er zu Proto­koll gab, er glaube nicht, dass seine Familienangehörigen seit seiner Aus­reise irgendwelche konkreten Probleme mit den Taliban gehabt hätten (vgl. act. 16/17 S. 10). Die auf Beschwerdeebene eingereichten Kopien von Fotos einer ausgebrannten Wohnung - angeblich derjenigen der Familie des Beschwerdeführers - sind vor dem Hintergrund der Unglaubhaftigkeit der Verfolgungsvorbringen als nicht erheblich zu beurteilen. Entgegen der in der Beschwerde vertretenen Ansicht sind auch die auf Beschwerdeebene eingereichten Beweismittel nicht geeig­net, den Wahrheitsgehalt der Ausführungen des Beschwerdeführers zu belegen. Bezüglich der Würdigung dieser Beweismittel ist vollumfänglich auf die vorstehend in E. 4.3 wiedergegebenen Ausführungen des BFM in dessen Vernehmlassung zu verweisen, welchen im Übrigen in der Replik nichts entgegengesetzt wird. Die unsubstanziierten Vorbringen lassen sich auch nicht auf kulturell unterschiedliche Kommunikationsstile oder die Persönlichkeit des Beschwerdeführers zurückführen, sondern sind ganz einfach Ausdruck der Tatsache, dass sowohl der Angriff der Taliban als auch die daraus abgeleitete Verfolgungsgeschichte offensichtlich kon­struiert sind. Beim Fehlen von glaubhaften Asylvorbringen stellt sich so­dann die Frage nach der Schutzwilligkeit und -fähigkeit des Staates nicht.</w:t>
      </w:r>
    </w:p>
    <w:p>
      <w:r>
        <w:rPr>
          <w:b/>
        </w:rPr>
        <w:t>E. 5.3</w:t>
      </w:r>
    </w:p>
    <w:p>
      <w:r>
        <w:t>Zusammenfassend ergibt sich, dass es dem Beschwerdeführer nicht gelingt, nachzuweisen oder zumindest glaubhaft zu machen, dass er im Zeitpunkt der Ausreise ernsthaften Nachteilen im Sinne von Art. 3 AsylG ausgesetzt gewesen sein soll oder begründete Furcht hat, solche Nach­teile im Falle der Rückkehr in absehbarer Zukunft mit erheblicher Wahr­scheinlichkeit erleiden zu müssen. Das BFM hat sein Asylgesuch dem­nach zu Recht abgelehnt. 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(Art. 32 Bst. a der Asylverordnung 1 vom 11. August 1999 [AsylV 1, SR 142.311]) noch über einen An­spruch auf Erteilung einer solchen (EMARK 2001 Nr. 21). Die Weg­weisung des Beschwerdeführers wurde demnach vom BFM zu Recht verfügt. 7.1. 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7.2.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7.2.1. 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Pakistan ist demnach unter dem Aspekt von Art. 5 AsylG rechtmässig. 7.2.2. Sodann ergeben sich weder aus den Aussagen des Beschwerdeführers noch aus den Akten Anhaltspunkte dafür, dass er für den Fall einer Rückschaffung nach Pakistan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zur Unglaubhaftigkeit seiner Vorbringen nicht gelungen. Auch die allgemeine Menschenrechtslage in Pakistan lässt den Wegweisungsvollzug zum heutigen Zeitpunkt nicht als unzulässig erscheinen. Der Vollzug der Wegweisung ist daher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7.3.2. Das BFM hat den Vollzug der Wegweisung des Beschwerdeführers im Wesentlichen mit der Begründung als zumutbar erklärt, dieser habe eine solide Schulausbildung und Berufserfahrung und verfüge namentlich mit seinen Eltern, einem verheirateten Bruder und einer Schwester, mit welchen er bis zur Ausreise zusammengelebt habe, sowie mit Onkeln und Tanten über ein tragfähiges Beziehungsnetz. 7.3.3. In der Beschwerde wird demgegenüber geltend gemacht, für die FATA (Federally Administered Tribal Areas)-Provinzen wie auch die nord­westlichen Provinzen sei von einer Situation allgemeiner Gewalt gegen­über Personen auszugehen, welche sich den Taliban nicht bedingungslos unterordneten. Eine Wegweisung des Beschwerdeführers nach Pakistan erscheine daher als unzumutbar. Da er keinen Familienverband in ande­ren Regionen des Landes habe, sich alleine das Leben gar nicht verdie­nen könne und insofern auf Bettelei und dergleichen zurückgeworfen wäre, verfüge er über keine innerstaatliche Aufenthaltsalternative. 7.3.4. In Pakistan besteht keine Situation generalisierter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im Sinne von Art. 83 Abs. 4 AuG ausgesetzt sehen würde, besteht auch in seiner Herkunftsprovinz Mardan nicht. 7.3.5. Der mittlerweile [...]-jährige, aktuell an keinen nennenswerten gesundheitlichen Problemen leidende Beschwerdeführer ist im Dorf Z._______ in der Provinz Mardan geboren und aufgewachsen und hat dort bis zur Ausreise während über 30 Jahren gelebt; er hat in Mardan während 12 Jahren die Schule besucht. Deshalb ist davon auszugehen, dass er in seiner Herkunftsregion über ein soziales Beziehungsnetz verfügt, an welches er nach der kurzen Landesabwesenheit problemlos wird anknüpfen können. Zudem verfügt der Beschwerdeführer an seinem Heimatort auch über ein tragfähiges familiäres Beziehungsnetz. Hatte er an der BzP noch zu Protokoll gegeben, sein älterer Bruder E._______ lebe irgendwo in Pakistan, und die Familie habe keinen Kontakt zu ihm (vgl. act. A1/11 S. 4), räumte er anlässlich der Anhörung ein, im elterlichen Haushalt, in dem er bis zur Ausreise gelebt hat, wohnten auch sein älterer, im Jahr 2010 aus Dubai zurückgekehrter, verheirateter Bruder E._______ mit der Ehefrau und zwei Kindern sowie eine Schwester (vgl. act. A16/17 S. 10 f.). In seinem Heimatdorf oder in unmittelbarer Nähe leben ferner mindestens ein Onkel sowie diverse Tanten (vgl. act. A16/17 S. 6 und 14). Die Aussage, seine Familie sei nach seiner Flucht aus Angst vom Heimatdorf weggezogen, und er habe noch nicht herausgefunden, wo sie jetzt lebe (vgl. act. A16/17 S. 9 und 14), kann vor dem Hintergrund der unglaubhaften Asylvorbringen und der fehlenden Glaubwürdigkeit des Beschwerdeführers ebenfalls nicht geglaubt werden. Dem auf Beschwerdeebene eingereichten Polizeibericht und den Kopien der Fotos der ausgebrannten Wohnung kommt, wie von der Vorinstanz in ihrer Vernehmlassung zutreffend ausgeführt, kein Beweiswert für die im Übrigen ohnehin nachgeschobenen und damit unglaubhaften Vorbringen betreffend die angebliche Ermordung des Vaters, das Inbrandsetzen der Wohnung der Familie und deren Obdachlosigkeit zu. Aufgrund des bestehenden familiären und sozialen Beziehungsnetzes des Beschwerdeführers, seiner 12-jährigen Schulbildung sowie der Berufserfahrung als Bauarbeiter und Landwirt (vgl. act. A16/17 S. 7) bestehen somit keine konkreten Anhaltspunkte, die darauf hinweisen würden, er geriete im Falle der Rückkehr nach Pakistan aus individuellen Gründen wirtschaftlicher, sozialer oder gesundheitlicher Natur in eine existenzbedrohende Situation. 7.3.6. Zusammenfassend ergibt sich, dass sich der Vollzug der Wegweisung sowohl vor dem Hintergrund der allgemeinen Lage in Pakistan als auch in individueller Hinsicht nicht als unzumutbar erweist. 7.4. Schliesslich obliegt es dem Beschwerdeführer, sich bei der zuständi­gen Vertretung des Heimatstaates die für eine Rückkehr notwendigen Reisedokumente zu beschaffen (Art. 8 Abs. 4 AsylG), weshalb der Vollzug der Wegweisung auch als möglich zu bezeichnen ist (Art. 83 Abs. 2 AuG). 7.5. Das BFM hat daher den Vollzug der Wegweisung zu Recht als zuläs­sig, zumutbar und möglich erachtet. Die Anordnung der vorläufigen Auf­nahme fällt somit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dem Beschwerdeführer aufzuerlegen (Art. 63 Abs. 1 VwVG). Nachdem das Gesuch um unentgeltliche Rechtspflege im Sinne von Art. 65 Abs. 1 VwVG mit Zwischenverfügung vom 14. September 2011 gutgeheissen wurde und sich die finanziellen Verhältnisse des Beschwerdeführers seit­her nicht verbessert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