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D-4843/2013 vom 18. Februar 2014</w:t>
      </w:r>
    </w:p>
    <w:p>
      <w:r>
        <w:t>Bundesverwaltungsgericht, 2014-02-18, IT</w:t>
      </w:r>
    </w:p>
    <w:p>
      <w:r>
        <w:rPr>
          <w:b/>
        </w:rPr>
        <w:t xml:space="preserve">Quelle: </w:t>
      </w:r>
      <w:r>
        <w:t>https://mcp.opencaselaw.ch/entscheid/bvger_D-4843_2013</w:t>
      </w:r>
    </w:p>
    <w:p>
      <w:r>
        <w:t>FR: TAF D-4843/2013 du 18 février 2014</w:t>
      </w:r>
    </w:p>
    <w:p>
      <w:r>
        <w:t>IT: TAF D-4843/2013 del 18 febbraio 2014</w:t>
      </w:r>
    </w:p>
    <w:p>
      <w:pPr>
        <w:pStyle w:val="Heading2"/>
      </w:pPr>
      <w:r>
        <w:t>Regeste</w:t>
      </w:r>
    </w:p>
    <w:p>
      <w:r>
        <w:t>Asilo ed allontanamento (ricorso contro una decisione di riesame)</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Il 1° febbraio 2014 sono entrate in vigore le modifiche della LAsi del 14 dicembre 2012. Giusta il cpv. 1 delle disposizioni transitorie, le procedure concernenti domande di riesame pendenti al momento dell'entrata in vigore della modifica del 14 dicembre 2012 sono rette dal diritto vigente nel tenore del 1° gennaio 2008. Il ricorso viene quindi trattato secondo le disposizioni applicabili del diritto previgente e l'invalsa giurisprudenza sul tema.</w:t>
      </w:r>
    </w:p>
    <w:p>
      <w:r>
        <w:rPr>
          <w:b/>
        </w:rPr>
        <w:t>E. 3</w:t>
      </w:r>
    </w:p>
    <w:p>
      <w:r>
        <w:t>Con ricorso al Tribunale possono essere invocati la violazione del diritto federale, l'accertamento inesatto o incompleto di fatti giuridicamente rilevanti e l'inadeguatezza (art. 106 LAsi previgente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5.1</w:t>
      </w:r>
    </w:p>
    <w:p>
      <w:r>
        <w:t>La domanda di riesame, definita come una richiesta non sottomessa a condizioni di termine o di forma, indirizzata ad un'autorità amministrativa in vista di una riconsiderazione della propria decisione (cfr. André Grisel, Traité de droit administratif, vol. II, Neuchâtel 1984, pag. 947), non è espressamente prevista dalla PA. La giurisprudenza ha, tuttavia, dedotto un tale diritto dall'art. 66 PA, il quale prevede la facoltà di domandare la revisione delle decisioni (cfr. Decisione del Tribunale federale [DTF] 109 Ib 246 consid. 4a pag. 250) e dall'art. 29 cpv. 1 e 2 della Costituzione federale della Confederazione Svizzera del 18 aprile 1999 (Cost., RS 101; cfr. Alfred Kölz / isabelle Häner, Verwaltungsverfahren und Verwaltungsrechtspflege des Bundes, 2°ed., Zurigo 1998, pag. 160). Secondo la giurisprudenza, un'autorità non è tenuta ad entrare nel merito di una tale richiesta a meno che essa costituisca una "domanda di riconsiderazione qualificata", vale a dire "una domanda di adattamento", ovvero nel caso in cui l'insorgente si prevale di un cambiamento notevole delle circostanze dal momento della pronuncia della decisione materiale finale di prima o seconda istanza, o se il ricorrente presenta uno dei motivi di revisione previsto dall'art. 66 PA, applicabili in tal caso per analogia (cfr. Giurisprudenza ed informazione della Commissione svizzera di ricorso in materia di asilo [GICRA] 2003 no. 17 consid. 2 pag. 103 e segg.). Una domanda di riesame non può servire a rimettere continuamente in discussione le decisioni amministrative. Di conseguenza ed in analogia con l'art. 66 cpv. 3 PA, il riesame di una decisione di prima istanza cresciuta in giudicato è escluso, se il ricorrente fa valere mezzi di prova che avrebbe già potuto presentare nell'ambito del ricorso contro la decisione in questione (GICRA 2003 no. 17 consid. 2 pag. 103-104).</w:t>
      </w:r>
    </w:p>
    <w:p>
      <w:r>
        <w:rPr>
          <w:b/>
        </w:rPr>
        <w:t>E. 5.2</w:t>
      </w:r>
    </w:p>
    <w:p>
      <w:r>
        <w:t>Quali motivi di riesame il ricorrente fa valere che, come affermato nelle due lettere allegate, i suoi famigliari e amici in Patria avrebbero subito pressioni, minacce e violenze da parte della polizia criminale a causa della sua fuga dallo Sri Lanka. Di conseguenza, se fosse rimpatriato verrebbe subito arrestato e deportato in un campo di concentramento militare per dissidenti politici, ciò che comporterebbe un pericolo per la sua stessa vita. Nella decisione contestata l'UFM sostiene che i mezzi di prova allegati, oltre ad essere di dubbia autenticità, non apportano nulla a sostegno della pertinenza del timore addotto in quanto si tratta di mere allegazioni di parte senza valore probatorio e non sono dunque suscettibili di modificare il giudizio dell'autorità. Per di più tali mezzi di prova appaiono confezionati per i bisogni della causa e la data aggiunta a posteriori da una terza persona. Nel ricorso l'insorgente chiede che, a seguito delle pressioni e minacce subite dai famigliari dello stesso in Patria e del rischio che correrebbe di venire arrestato, torturato e forse ucciso se dovesse far rientro in Sri Lanka, la sentenza del 13 giungo 2013 del Tribunale (D-5821/2012) venga riconsiderata. A sostegno e a conferma delle proprie affermazioni allega delle dichiarazioni di un avvocato e notaio di B._______ (Sri Lanka).</w:t>
      </w:r>
    </w:p>
    <w:p>
      <w:r>
        <w:rPr>
          <w:b/>
        </w:rPr>
        <w:t>E. 5.3</w:t>
      </w:r>
    </w:p>
    <w:p>
      <w:r>
        <w:t>Preliminarmente è d'uopo sottolineare che si tratta di un ricorso contro una decisione di riesame del 29 luglio 2013 dell'UFM e non di una riconsiderazione della sentenza del 13 giugno 2013 del Tribunale. Infatti, giusta l'art. 123 cpv. 2 lett. a in fine LTF, applicabile per rimando dell'art. 45 LTAF, la revisione di una sentenza del Tribunale è esclusa se i fatti o i mezzi di prova sono posteriori alla sentenza. Nella fattispecie, le lettere addotte a sostegno della sua domanda di "revisione", datate rispettivamente (...) giugno 2013 e (...) giugno 2013, nonché le dichiarazioni dell'avvocato allegate al ricorso, datate (...) agosto 2013, sono posteriori alla sentenza del 13 giugno 2013 del Tribunale (D-5821/2012). Pertanto, la revisione della succitata sentenza del Tribunale è esclusa (cfr. art. 123 cpv. 2 lett. a in fine LTF; DTAF 2013/22). In secondo luogo, come rettamente ritenuto dall'autorità inferiore, i mezzi di prova allegati dal ricorrente a sostegno della domanda di riesame, costituiscono mere allegazioni di parte che non hanno alcun valore probatorio e oltretutto appaiono creati per i bisogni della causa. Per il che non sono atti a giustificare un diverso giudizio del caso rispetto a quanto effettuato nella decisione querelata. Neppure dall'esame degli atti processuali e delle dichiarazioni dell'avvocato non risulta che l'insorgente abbia adotto in sede ricorsuale argomenti o prove suscettibili di modificare la valutazione effettuata nella decisione impugnata. Per il resto, per evitare ulteriori ripetizioni, si rimanda alle considerazioni della decisione dell'UFM. In materia di riesame, in virtù di quanto sopra esposto, ne consegue che il ricorso andrebbe respinto e la decisione del 29 luglio 2013 dell'UFM andrebbe confermata.</w:t>
      </w:r>
    </w:p>
    <w:p>
      <w:r>
        <w:rPr>
          <w:b/>
        </w:rPr>
        <w:t>E. 6</w:t>
      </w:r>
    </w:p>
    <w:p>
      <w:r>
        <w:t>Nondimeno, 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In esito alla vertenza, anche se per altri motivi, il ricorso va quindi accolto, le decisioni dell'UFM del 29 luglio 2013 e del 5 ottobre 2012 annullate e gli atti di causa rinviati all'autorità inferiore per il completamento dell'istruttoria e l'emanazione di una nuova decisione.</w:t>
      </w:r>
    </w:p>
    <w:p>
      <w:r>
        <w:rPr>
          <w:b/>
        </w:rPr>
        <w:t>E. 7</w:t>
      </w:r>
    </w:p>
    <w:p>
      <w:r>
        <w:t>Visto l'esito della procedura, non si addossano spese processuali (art. 63 cpv. 1 e 2 PA) e l'anticipo di CHF 1'200.-, tempestivamente versato il 18 settembre 2013, viene restituito al ricorrente.</w:t>
      </w:r>
    </w:p>
    <w:p>
      <w:r>
        <w:rPr>
          <w:b/>
        </w:rPr>
        <w:t>E. 7.1</w:t>
      </w:r>
    </w:p>
    <w:p>
      <w:r>
        <w:t>Al ricorrente,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8</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