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D-4840/2022 vom 31. Oktober 2022</w:t>
      </w:r>
    </w:p>
    <w:p>
      <w:r>
        <w:t>Bundesverwaltungsgericht, 2022-10-31, DE</w:t>
      </w:r>
    </w:p>
    <w:p>
      <w:r>
        <w:rPr>
          <w:b/>
        </w:rPr>
        <w:t xml:space="preserve">Quelle: </w:t>
      </w:r>
      <w:r>
        <w:t>https://mcp.opencaselaw.ch/entscheid/bvger_D-4840_2022</w:t>
      </w:r>
    </w:p>
    <w:p>
      <w:r>
        <w:t>FR: TAF D-4840/2022 du 31 octobre 2022</w:t>
      </w:r>
    </w:p>
    <w:p>
      <w:r>
        <w:t>IT: TAF D-4840/2022 del 31 ottobre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An dieser Stelle ist festzuhalten, dass die angefochtene Verfügung zwar vom 4. Oktober 2022 datiert, in der Begründung indessen auf Abklärungen vom 5. respektive 11. Oktober 2022 Bezug genommen wird. Es ist daher davon auszugehen, dass die Verfügung korrekterweise frühestens am 11. Oktober 2022 hätte erlassen werden können. Nachdem diese gemäss Empfangsbestätigung am 17. Oktober 2022 eröffnet wurde und sich die Beschwerde als fristgerecht erweist (vgl. Art. 108 Abs. 3 AsylG), ist dem Beschwerdeführer aus der fehlerhaften Datierung kein Nachteil entstanden. Er hat sodann am Verfahren vor der Vorinstanz teilgenommen, ist durch die angefochtene Verfügung besonders berührt und hat ein schutzwürdiges Interesse an deren Aufhebung beziehungsweise Änderung. Folglich ist er zur Einreichung der Beschwerde legitimiert (Art. 105 AsylG i.V.m. Art. 48 Abs. 1). Auf die Beschwerde ist einzutreten.</w:t>
      </w:r>
    </w:p>
    <w:p>
      <w:r>
        <w:rPr>
          <w:b/>
        </w:rPr>
        <w:t>E. 2</w:t>
      </w:r>
    </w:p>
    <w:p>
      <w:r>
        <w:t>In den Rechtsbegehren der Beschwerde vom 24. Oktober 2022 wird zwar die (vollständige) Aufhebung der angefochtenen Verfügung beantragt. Die Begründung hält jedoch ausdrücklich fest, dass vorerst auf die Geltendmachung der Minderjährigkeit verzichtet und eine ZEMIS-Beschwerde vorbehalten werde. Es ist daher davon auszugehen, dass die Dispositivziffer 2 der Verfügung vom 4. Oktober 2022 (vorerst) nicht angefochten wurde. Die Anpassung des Geburtsdatums im ZEMIS auf den (...) bildet somit nicht Gegenstand des vorliegenden Verfahrens.</w:t>
      </w:r>
    </w:p>
    <w:p>
      <w:r>
        <w:rPr>
          <w:b/>
        </w:rPr>
        <w:t>E. 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5.3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5.5</w:t>
      </w:r>
    </w:p>
    <w:p>
      <w:r>
        <w:t>Ein Abgleich der Fingerabdrücke des Beschwerdeführers mit der Eurodac-Datenbank ergab, dass dieser am 21. Oktober 2021 in Bulgarien ein Asylgesuch gestellt hatte. Die bulgarischen Behörden stimmten dem Rückübernahmeersuchen des SEM mit Schreiben vom 12. Juli 2022 ausdrücklich zu. Die Zuständigkeit Bulgariens ist somit grundsätzlich gegeben, was vom Beschwerdeführer nicht bestritten wird.</w:t>
      </w:r>
    </w:p>
    <w:p>
      <w:r>
        <w:rPr>
          <w:b/>
        </w:rPr>
        <w:t>E. 6.1</w:t>
      </w:r>
    </w:p>
    <w:p>
      <w:r>
        <w:t>Der Beschwerdeführer bringt in seiner Beschwerdeeingabe im Wesentlichen vor, er habe bereits bei der EB UMA berichtet, dass er in Bulgarien geschlagen worden sei und immer noch unter Schmerzen leide. Die bulgarische Polizei habe Hunde auf ihn losgelassen und ihn 24 Stunden in einem dunklen Zimmer eingesperrt. Zudem hätten sie seine Taskara zerrissen und weggeworfen. Weiter habe er dargelegt, dass er sich in Österreich an den Unterarmen selbst verletzt habe, als ihn die dortigen Beamten unter Zwang nach Bulgarien hätten abschieben wollen. Nach der Ausschaffung habe er dort in einer desolaten Unterkunft wohnen müssen und die Polizei habe Flüchtlinge mit einem Ast geschlagen. Zeitweise habe er in Bulgarien auch auf der Strasse gelebt. Angesichts dieser nicht aushaltbaren Zustände habe er Bulgarien wiederum verlassen. In Anbetracht der Berichterstattung zum Asylsystem in Bulgarien erwiesen sich die Ausführungen des SEM, dass dieses keine systemischen Mängel aufweise und er dort keinen gravierenden Menschenrechtsverletzungen ausgesetzt wäre, als unrichtig. Ein neuer Bericht der Schweizerischen Flüchtlingshilfe (SFH) vom 13. September 2022 halte fest, dass generell von Überstellungen nach Bulgarien abzusehen sei, weil wesentliche Mängel im Asylsystem vorlägen. Bereits früher habe die Europäische Kommission Bulgarien zur Einhaltung der EU-Asylvorschriften auffordern müssen und verschiedene Berichte wiesen darauf hin, dass in der Praxis weiterhin Mängel im Asylverfahren bestünden. Die von ihm wiederholt geschilderte Gewalt, die er in Bulgarien erlitten habe, stelle eine Verletzung von Art. 3 EMRK dar. In der angefochtenen Verfügung ignoriere die Vorinstanz mit Textbausteinen die dort vorkommenden Pushbacks, die Gewalt gegenüber Flüchtlingen, die fehlenden Unterkünfte sowie den fehlenden Zugang zu einem funktionierenden Asylsystem. Hinzu komme die Überlastung des bulgarischen Asyl- und Aufnahmesystems aufgrund des Ukrainekrieges. Es sei zu erwarten, dass er dort weiterhin menschenunwürdige Zustände sowie kein faires Asylverfahren zu erwarten habe. Sodann leide er an verschiedenen körperlichen und psychischen Beschwerden, weshalb er sich wiederholt in ärztliche Behandlung habe begeben müssen. Er nehme auch nach wie vor Medikamente. Die Vorinstanz gehe offenbar von einem verbesserten psychischen Gesundheitszustand aus und verkenne damit, dass es ihm psychisch weiterhin nicht gut gehe. Seit der Kantonszuweisung habe er denn auch mehrmals einen Arzt sowie einen Psychiater aufsuchen müssen, wobei letzterer von schwerwiegenden psychischen Problemen spreche und eine Weiterführung der Therapie als dringend indiziert erachte.</w:t>
      </w:r>
    </w:p>
    <w:p>
      <w:r>
        <w:rPr>
          <w:b/>
        </w:rPr>
        <w:t>E. 6.2</w:t>
      </w:r>
    </w:p>
    <w:p>
      <w:r>
        <w:t>Bulgarien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entsprechenden völkerrechtlichen Verpflichtungen nach.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6.3.1</w:t>
      </w:r>
    </w:p>
    <w:p>
      <w:r>
        <w:t>Im Lichte von Art. 3 Abs. 2 Dublin-III-VO ist zu prüfen, ob es wesentliche Gründe für die Annahme gibt, dass das Asylverfahren und die Aufnahmebedingungen für Asylsuchende in Bulgarien systemische Schwachstellen aufweisen, die eine Gefahr einer unmenschlichen oder entwürdigenden Behandlung im Sinne des Artikels 4 der EU-Grundrechtecharta mit sich bringen würden.</w:t>
      </w:r>
    </w:p>
    <w:p>
      <w:r>
        <w:rPr>
          <w:b/>
        </w:rPr>
        <w:t>E. 6.3.2</w:t>
      </w:r>
    </w:p>
    <w:p>
      <w:r>
        <w:t>Das Bundesverwaltungsgericht hat sich im Referenzurteil F-7195/2018 vom 11. Februar 2020 ausführlich mit dem bulgarischen Asylsystem und der Situation asylsuchender Personen in Bulgarien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Die tiefe Anerkennungsquote gegenüber Staatsangehörigen gewisser Länder rechtfertige es nicht, keine Überstellungen mehr vorzunehmen. Betroffene Personen könnten gegen einen negativen Asylentscheid ein wirksames Rechtsmittel einlegen. Zudem seien die Bedingungen in den Aufnahme- und Haftzentren zwar prekär, könnten jedoch nicht als unmenschlich oder entwürdigend qualifiziert werden (Referenzurteil F-7195/2018 E. 6.6.1 und 6.6.7). An dieser Praxis hat das Bundesverwaltungsgericht auch unter Berücksichtigung der Belastung des Asylsystems durch ukrainische Kriegsflüchtlinge festgehalten (vgl. etwa Urteil des BVGer E-4193/2022 vom 28. September 2022 E. 5.3 m.H.).</w:t>
      </w:r>
    </w:p>
    <w:p>
      <w:r>
        <w:rPr>
          <w:b/>
        </w:rPr>
        <w:t>E. 6.3.3</w:t>
      </w:r>
    </w:p>
    <w:p>
      <w:r>
        <w:t>Der Beschwerdeführer verweist insbesondere auf einen Bericht der SFH vom 13. September 2022 (Polizeigewalt in Bulgarien und Kroatien: Konsequenzen für Dublin-Überstellungen). Darin wird unter anderem festgehalten, dass angesichts der Dichte der Belege über Polizeigewalt in Bulgarien von einer systematischen Gewaltanwendung ausgegangen werden müsse, welche vom Staat zumindest geduldet werde. Die Regelvermutung, dass sich Bulgarien, an seine völkerrechtlichen Verpflichtungen halte, könne daher nach Auffassung der SFH nicht aufrecht erhalten werden, weshalb sich eine Überstellung dorthin grundsätzlich als unzulässig und unzumutbar erweise. Trotz dieser Einschätzung geht das Bundesverwaltungsgericht nach wie vor davon aus, dass das Asylsystem Bulgariens keine systemischen Mängel aufweist und im Einzelfall zu prüfen ist, ob es Gründe gibt, die einer Überstellung entgegenstehen könnten. Im Übrigen bringt der Beschwerdeführer nichts vor, das Anlass zur Änderung der Rechtsprechung geben könnte. Eine Anwendung von Art. 3 Abs. 2 Dublin-III-VO ist daher nicht gerechtfertigt.</w:t>
      </w:r>
    </w:p>
    <w:p>
      <w:r>
        <w:rPr>
          <w:b/>
        </w:rPr>
        <w:t>E. 6.4</w:t>
      </w:r>
    </w:p>
    <w:p>
      <w:r>
        <w:t>Der Beschwerdeführer macht weiter geltend, er sei in Bulgarien mehrmals geschlagen und einmal für 24 Stunden in einem dunklen Zimmer festgehalten worden. Zudem hätten die Polizisten Hunde auf ihn losgelassen und die Unterbringungssituation sei unzumutbar gewesen. Einerseits ist festzuhalten, dass die Schilderungen des Beschwerdeführers in diesem Zusammenhang relativ oberflächlich blieben (vgl. SEM-Akte [...]13/15 F69 f. und F73; ebenso SEM-Akte [...]25/16. Daran ändert auch die vorgelegte Fotodokumentation nichts, zumal diese keine Rückschlüsse auf den Zeitpunkt der Aufnahmen oder die Ursache der erlittenen Verletzungen zulässt und teils auch nicht nachvollzogen werden kann, ob auf den Fotos überhaupt der Beschwerdeführer zu sehen ist. Selbst bei Wahrunterstellung der Vorkommnisse ist indessen nicht davon auszugehen, der Beschwerdeführer sei aufgrund einzelner Zwischenfälle in Bulgarien per se der Gefahr von gewalttätigen Übergriffen ausgesetzt. Bei erlebter Gewalt kann er sich an die dort zuständigen Justizbehörden wenden, was er bisher offensichtlich nicht getan hat. Auch wenn es - wie der erwähnte Bericht der SFH darlegt - subjektiv schwierig ist, sich an die Behörden jenes Staates zu wenden, dessen Beamte die geltend gemachten Misshandlungen verursacht haben, so ist dies nicht als grundsätzlich unzumutbar zu erachten. Ebenso ist es dem Beschwerdeführer zuzumuten, sich im Falle von unhaltbaren Zuständen bei der Unterbringung an die bulgarischen Behörden zu wenden und die ihm gemäss Aufnahmerichtlinie zustehenden Rechte einzufordern.</w:t>
      </w:r>
    </w:p>
    <w:p>
      <w:r>
        <w:rPr>
          <w:b/>
        </w:rPr>
        <w:t>E. 6.5.1</w:t>
      </w:r>
    </w:p>
    <w:p>
      <w:r>
        <w:t>Schliesslich bringt der Beschwerdeführer vor, sein Gesundheitszustand stehe einer Überstellung nach Bulgarien entgegen. Aus den Akten geht hervor, dass er während seines Aufenthalts im BAZ namentlich aufgrund von (...) zur medizinischen Abklärung überwiesen wurde. Dem Bericht der (...) vom 16. August 2022 lässt sich entnehmen, dass ein Verdacht auf eine (...) bestehe, wobei keine akute Selbstgefährdung vorliege. Als sinnvolle Ablenkung wurde Sport empfohlen sowie bei Bedarf die Abgabe von (...). Als chronische körperliche Beschwerden wurden (...) aufgeführt, welche von früher erlittenen Prügeln stammten (vgl. SEM-Akten [...]34/2 und -35/2). Einem späteren Bericht der (...) vom 6. September 2022 zufolge habe der Beschwerdeführer zusätzlich von (...) und einem gelegentlich auftretenden starken Stechen in Höhe der (...) berichtet. Als Medikamente wurden ihm (...) (in Reserve) und (...) verschrieben (vgl. SEM-Akte [...]43/4). Nach dem Austritt in den Kanton habe er zweimal die Pflege im Durchgangszentrum (DZ) kontaktiert, wobei der behandelnde Arzt die Medikamente (...) verschrieben habe. Einer Aktennotiz der Vorinstanz zum Gesundheitszustand vom 11. Oktober 2022 lässt sich ferner entnehmen, dass die Fachspezialistin des SEM mit der Pflege des DZ Rücksprache gehalten hat. Letztere habe angegeben, es gehe dem Beschwerdeführer physisch sehr gut, er treibe viel Sport und sei munter. Er habe lediglich einen Psychiater verlangt, aber keine chronischen Schmerzen mehr erwähnt; der behandelnde Arzt sehe keine Notwendigkeit für ein (...) oder eine (...) (vgl. SEM-Akte [...]48/1).</w:t>
      </w:r>
    </w:p>
    <w:p>
      <w:r>
        <w:rPr>
          <w:b/>
        </w:rPr>
        <w:t>E. 6.5.2</w:t>
      </w:r>
    </w:p>
    <w:p>
      <w:r>
        <w:t>Das SEM erachtete den medizinischen Sachverhalt vor diesem Hintergrund als ausreichend erstellt, zumal es dem Beschwerdeführer physisch sehr gut gehe und sich der psychische Zustand verbessert habe. Es könne daher ausgeschlossen werden, dass er bei einer Rückkehr nach Bulgarien in eine medizinische Notlage gerate und sich sein Gesundheitszustand drastisch verschlechtern würde. Überdies verfüge Bulgarien über eine ausreichende medizinische Infrastruktur und sei verpflichtet, ihm erforderliche Behandlungen zu gewähren. In der Beschwerdeeingabe wird dagegen auf einen Arztbericht von Dr. med. D._______ vom 20. Oktober 2022 verwiesen, wonach sich der Beschwerdeführer seit dem 11. Oktober 2022 bei ihm in psychiatrisch-psychotherapeutischer Behandlung befinde. Darin wird ausgeführt, traumatische Ereignisse in der Vergangenheit sowie auf der Flucht hätten zu schwerwiegenden psychischen Problemen ([...]) geführt und eine Weiterführung der Therapie sei dringend indiziert (vgl. Beschwerdebeilage 3).</w:t>
      </w:r>
    </w:p>
    <w:p>
      <w:r>
        <w:rPr>
          <w:b/>
        </w:rPr>
        <w:t>E. 6.5.3</w:t>
      </w:r>
    </w:p>
    <w:p>
      <w:r>
        <w:t>Entgegen der auf Beschwerdeebne vertretenen Auffassung liegt hinsichtlich des Gesundheitszustands keine unvollständige Abklärung des Sachverhalts vor. Vielmehr beruft sich der Beschwerdeführer auf einen Arztbericht vom 20. Oktober 2022, welcher erst nach dem Erlass der angefochtenen Verfügung entstanden ist. Die darin enthaltenen psychischen Beschwerden waren bereits vorher aktenkundig. Zudem ersuchte das SEM unmittelbar vor seinem Entscheid am 11. Oktober 2022 die Pflege des DZ um Auskunft über den Gesundheitszustand des Beschwerdeführers, womit es seiner Abklärungspflicht in ausreichendem Masse nachgekommen ist. Die geltend gemachten physischen Beeinträchtigungen des Beschwerdeführers - welche er offenbar gegenüber dem medizinischen Personal des DZ nicht mehr erwähnte - scheinen sich verbessert zu haben. Selbst wenn es erneut zu entsprechenden Beschwerden kommen sollte, erscheinen diese nicht derart gravierend, als dass sie gegebenenfalls nicht auch in Bulgarien behandelt werden könnten. Sodann ist festzuhalten, dass eine zwangsweise Rückweisung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Trotz der weiterhin bestehenden psychischen Probleme und der zwischenzeitlich offenbar diagnostizierten (...) kann nicht angenommen werden, dass die Überstellung nach Bulgarien zu einer ernsthaften Gefährdung des Gesundheitszustands im Sinne der massgeblichen Rechtsprechung führen würde. Die gesundheitlichen Probleme sind nicht von einer derartigen Schwere, dass aus humanitären Gründen von einer Überstellung abgesehen werden müsste. Im Übrigen wies das SEM zu Recht darauf hin, dass Bulgarien gestützt auf Art. 19 Abs. 1 der Aufnahmerichtlinie verpflichtet ist, Asylsuchenden die erforderliche medizinische Versorgung, die zumindest die Notversorgung und die unbedingt erforderliche Behandlung von Krankheiten und schweren psychischen Störungen umfasst, zugänglich zu machen. Antragstellenden mit besonderen Bedürfnissen ist die erforderliche medizinische oder sonstige Hilfe, einschliesslich psychologischer Betreuung, zu gewähren (Art. 19 Abs. 2 Aufnahmerichtlinie). Es gibt keine Hinweise dafür, dass Bulgarien dem Beschwerdeführer allenfalls erforderliche medizinische Behandlungen verweigern würde. Ein zwingender Selbsteintritt im Sinne von Art. 17 Abs. 1 Dublin-III-VO ist bei dieser Ausgangslage nicht angezeigt.</w:t>
      </w:r>
    </w:p>
    <w:p>
      <w:r>
        <w:rPr>
          <w:b/>
        </w:rPr>
        <w:t>E. 6.6</w:t>
      </w:r>
    </w:p>
    <w:p>
      <w:r>
        <w:t>Schliesslich ist darauf hinzuweisen, dass dem SEM bei der Anwendung von Art. 29a Abs. 3 AsylV 1 Ermessen zukommt (BVGE 2015/9 E. 7 f.) und den Akten keine Hinweise auf eine rechtswidrige Ermessensausübung durch die Vorinstanz zu entnehmen sind (vgl. Art. 106 Abs. 1 Bst. a AsylG).</w:t>
      </w:r>
    </w:p>
    <w:p>
      <w:r>
        <w:rPr>
          <w:b/>
        </w:rPr>
        <w:t>E. 6.7</w:t>
      </w:r>
    </w:p>
    <w:p>
      <w:r>
        <w:t>Im Ergebnis ist festzuhalten, dass die Vorinstanz zu Recht in Anwendung von Art. 31a Abs. 1 Bst. b AsylG auf das Asylgesuch des Beschwerdeführers nicht eingetreten ist und die Wegweisung angeordnet hat.</w:t>
      </w:r>
    </w:p>
    <w:p>
      <w:r>
        <w:rPr>
          <w:b/>
        </w:rPr>
        <w:t>E. 6.8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7</w:t>
      </w:r>
    </w:p>
    <w:p>
      <w:r>
        <w:t>Aus den vorstehenden Erwägungen ergibt sich, dass die angefochtene Verfügung Bundesrecht nicht verletzt und auch sonst nicht zu beanstanden ist (Art. 106 AsylG und Art. 49 VwVG). Die Beschwerde ist daher abzuweisen.</w:t>
      </w:r>
    </w:p>
    <w:p>
      <w:r>
        <w:rPr>
          <w:b/>
        </w:rPr>
        <w:t>E. 8</w:t>
      </w:r>
    </w:p>
    <w:p>
      <w:r>
        <w:t>Mit dem vorliegenden Entscheid sind die Anträge betreffend die Gewährung der aufschiebenden Wirkung der Beschwerde beziehungsweise auf entsprechende superprovisorische Massnahmen gegenstandslos geworden. Dasselbe gilt für den Antrag auf Verzicht auf die Erhebung eines Kostenvorschusses.</w:t>
      </w:r>
    </w:p>
    <w:p>
      <w:r>
        <w:rPr>
          <w:b/>
        </w:rPr>
        <w:t>E. 9.1</w:t>
      </w:r>
    </w:p>
    <w:p>
      <w:r>
        <w:t>Der Beschwerdeführer beantragt die Gewährung der unentgeltlichen Prozessführung (Art. 65 Abs. 1 VwVG). Aus den vorstehenden Erwägungen ergibt sich, dass seine Begehren als zum Vornherein aussichtslos zu erachten waren. Die Voraussetzungen von Art. 65 Abs. 1 VwVG sind damit nicht erfüllt, weshalb das Gesuch abzuweisen ist.</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