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D-4838/2021 vom 21. Oktober 2021</w:t>
      </w:r>
    </w:p>
    <w:p>
      <w:r>
        <w:t>Bundesverwaltungsgericht, 2021-10-21, IT</w:t>
      </w:r>
    </w:p>
    <w:p>
      <w:r>
        <w:rPr>
          <w:b/>
        </w:rPr>
        <w:t xml:space="preserve">Quelle: </w:t>
      </w:r>
      <w:r>
        <w:t>https://mcp.opencaselaw.ch/entscheid/bvger_D-4838_2021_d20211021</w:t>
      </w:r>
    </w:p>
    <w:p>
      <w:r>
        <w:t>FR: TAF D-4838/2021 du 21 octobre 2021</w:t>
      </w:r>
    </w:p>
    <w:p>
      <w:r>
        <w:t>IT: TAF D-4838/2021 del 21 ottobre 2021</w:t>
      </w:r>
    </w:p>
    <w:p>
      <w:pPr>
        <w:pStyle w:val="Heading2"/>
      </w:pPr>
      <w:r>
        <w:t>Regeste</w:t>
      </w:r>
    </w:p>
    <w:p>
      <w:r>
        <w:t>Asilo (non entrata nel merito / procedura Dublino) ed allontanamento | Asilo (non entrata nel merito / procedura Dublino) ed allontanamento; decisione della SEM del 21 ottobre 2021</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w:t>
      </w:r>
    </w:p>
    <w:p>
      <w:r>
        <w:t>D-4838/2021 Pagina 5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t>D-4838/2021 Pagina 6</w:t>
      </w:r>
    </w:p>
    <w:p>
      <w:r>
        <w:rPr>
          <w:b/>
        </w:rPr>
        <w:t>E. 5.1.1</w:t>
      </w:r>
    </w:p>
    <w:p>
      <w:r>
        <w:t>Nel caso che ci occupa, l’autorità inferiore non ha creduto alla pretesa minore età dell’insorgente. In primo luogo, andrebbe infatti considerato che il libretto vaccinale versato agli atti dall’interessato non sarebbe un docu- mento d’identità suscettibile di comprovare le sue generalità. Inoltre, sia quest’ultimo documento, così come pure la tazkira, essendo stati prodotti in copia ed essendo quindi facilmente modificabili, non avrebbero alcun valore probatorio. Oltretutto, la tazkira non indicherebbe la data di nascita, ma piuttosto una stima dell’età in funzione dell’aspetto fisico al momento dell’emissione del documento stesso.</w:t>
      </w:r>
    </w:p>
    <w:p>
      <w:r>
        <w:rPr>
          <w:b/>
        </w:rPr>
        <w:t>E. 5.1.2</w:t>
      </w:r>
    </w:p>
    <w:p>
      <w:r>
        <w:t>Perdipiù, dalle affermazioni enucleate dal richiedente nel corso dell’audizione, emergerebbero dubbi riguardo alla dichiarata minore età. In particolare, egli avrebbe dichiarato di non essere scolarizzato, di non esse- re in grado di contare sino a dieci e di non conoscere quindi la propria data di nascita. Così, la spiegazione secondo la quale egli avrebbe appreso di avere sedici anni perché comunicatogli dalla madre, apparirebbe stereoti- pata e poco verosimile, tanto più se considerato che la madre stessa sa- rebbe a sua volta analfabeta e che il padre sarebbe deceduto. D’altra parte, proprio la dichiarazione secondo la quale egli non saprebbe contare, sa- rebbe incompatibile con la professione di commerciante di mele e banane ch’egli avrebbe dichiarato di esercitare in Afghanistan. Oltretutto, la SEM ha tenuto a rilevare che “Inoltre, è ancor più sorprendente che lei sappia indicare a che età abbia iniziato a lavorare allorquando dichiara di aver saputo la sua età da sua madre quando si trovava in Serbia e di non essere in grado di contare fino a 10. In effetti, per come ha spiegato di come sia venuto a conoscenza della sua età, ciò implica che lei sia stato in grado di effettuare il calcolo per poter situare quanti anni avesse al momento dell’ini- zio della sua attività lavorativa” (cfr. decisione impugnata, pag. 4, 4° para- grafo). A ciò, si aggiungerebbe poi il fatto che nel riferire dei legami famigliari, l’in- teressato sarebbe rimasto vago. In effetti, malgrado abbia elencato i fratelli e le sorelle dal più giovane al più anziano, il ricorrente non sarebbe stato in misura di esplicitarne le rispettive età. Egli neppure sarebbe stato in grado di indicare l’età o la data di nascita della madre, né quanti anni avesse il padre al momento del decesso, il che apparirebbe sospetto tanto più se considerato ch’egli è stato in misura di determinare la propria età all’epoca in cui avrebbe cominciato a lavorare.</w:t>
      </w:r>
    </w:p>
    <w:p>
      <w:r>
        <w:t>D-4838/2021 Pagina 7</w:t>
      </w:r>
    </w:p>
    <w:p>
      <w:r>
        <w:rPr>
          <w:b/>
        </w:rPr>
        <w:t>E. 5.1.3</w:t>
      </w:r>
    </w:p>
    <w:p>
      <w:r>
        <w:t>Infine, la perizia medico-legale esperita, avrebbe escluso che la sua età sia di sedici anni, otto mesi e venticinque giorni e, più specificamente, che la sua età non possa essere inferiore ai diciotto anni.</w:t>
      </w:r>
    </w:p>
    <w:p>
      <w:r>
        <w:rPr>
          <w:b/>
        </w:rPr>
        <w:t>E. 5.1.4</w:t>
      </w:r>
    </w:p>
    <w:p>
      <w:r>
        <w:t>A fronte di tali considerazioni, la SEM ha pertanto ritenuto maggio- renne il richiedente l’asilo.</w:t>
      </w:r>
    </w:p>
    <w:p>
      <w:r>
        <w:rPr>
          <w:b/>
        </w:rPr>
        <w:t>E. 5.2</w:t>
      </w:r>
    </w:p>
    <w:p>
      <w:r>
        <w:t>Con il suo ricorso, richiamati e precisati dapprima i fatti esposti in corso di procedura, l’insorgente ha avversato la valutazione dell’autorità inferiore.</w:t>
      </w:r>
    </w:p>
    <w:p>
      <w:r>
        <w:rPr>
          <w:b/>
        </w:rPr>
        <w:t>E. 5.2.1</w:t>
      </w:r>
    </w:p>
    <w:p>
      <w:r>
        <w:t>Innanzitutto, i mezzi di prova prodotti nel corso del procedimento sa- rebbero meritevoli di maggiore considerazione da parte dell’autorità infe- riore, venendo esaminati ed integrati nell’esame complessivo delle allega- zioni. In questo senso, sebbene rimessi in copia, i due documenti – emanati da due autorità distinte – sarebbero compatibili fra loro, accertando così la supposta minore età (cfr. memoriale ricorsuale, pag. 6 e 7, punto 5).</w:t>
      </w:r>
    </w:p>
    <w:p>
      <w:r>
        <w:rPr>
          <w:b/>
        </w:rPr>
        <w:t>E. 5.2.2</w:t>
      </w:r>
    </w:p>
    <w:p>
      <w:r>
        <w:t>Per quanto attiene poi ai rimproveri mossi dalla SEM riguardo alle carenze nell’illustrare i propri dati personali, il ricorrente ha rammentato la sua condizione di analfabetismo. Del resto, già nel corso dell’audizione egli avrebbe riferito di non conoscere l’anno corrente né di sapere contare. Eb- bene, anche conto tenuto del contesto di provenienza, egli avrebbe indi- cato possibile in modo sostanzialmente plausibile, presentando la sua età così come tutte le informazioni principali riguardanti il suo vissuto (cfr. me- moriale ricorsuale, pag. 7, punto 6). Peraltro, le argomentazioni enucleate nel provvedimento impugnato non sarebbero convincenti, posto che sa- rebbe perfettamente verosimile sia che il ricorrente abbia appreso dalla madre la propria età, sia che il genitore – pur essendo a sua volta analfa- beta – fosse a conoscenza dell’età del figlio.</w:t>
      </w:r>
    </w:p>
    <w:p>
      <w:r>
        <w:rPr>
          <w:b/>
        </w:rPr>
        <w:t>E. 5.2.3</w:t>
      </w:r>
    </w:p>
    <w:p>
      <w:r>
        <w:t>Infine, con riferimento agli accertamenti peritali svolti nel caso di spe- cie, l’insorgente ha osservato che benché l’esame odontostomatologico ri- ferisca di un’età minima di 18.5 anni, gli esami radiologici avrebbero stabi- lito un’età minima di 17.6 anni, cosicché il risultato finale della perizia non costituirebbe un indizio sufficientemente forte di maggiore età (cfr. memo- riale ricorsuale, pag. 8). Oltracciò, egli evidenzia che secondo parte della letteratura scientifica, la radiografia alla mano sinistra stabiliva uno stadio corrispondente ad un’età ossea apparentabile ad un minimo di 16.1 anni, e che per giunta, gli esiti della stima odontostomatologica e radiologica non sembrerebbero facilmente sovrapponibili ritenuto che la seconda confer- merebbe la minore età.</w:t>
      </w:r>
    </w:p>
    <w:p>
      <w:r>
        <w:t>D-4838/2021 Pagina 8 Comunque, i risultati della perizia sarebbero da ascrivere in misura deter- minante alla valutazione dell’accrescimento clavicolare. Ebbene, è opi- nione di A._______ che in casu, nell’accertare lo sviluppo delle articolazioni sterno clavicolari gli esperti si siano discostati dall’usuale metodologia, poi- ché avrebbero utilizzato quale riferimento il lato maggiormente sviluppato, piuttosto che servirsi di una media fra il lato sinistro e destro o, alternativa- mente, di quello meno sviluppato, ciò che avrebbe determinato l’otteni- mento di un valore più alto. D’altra parte, siffatta modifica metodologica, oltre a non essere ancorata a studi recenti, sarebbe anche in contrasto con i principi alla base dello schema di valutazione dentaria. In sunto, laddove la perizia tenesse conto del lato clavicolare meno sviluppato, l’età minima sarebbe considerevolmente inferiore rispetto ai 18.05 anni stabiliti nella conclusione generale (cfr. memoriale ricorsuale, pag. 8, punto 7). Ad ogni modo, indipendentemente da quanto precede, non andrebbe disatteso né il fatto che l’età minima stabilità dalla tomografia sterno clavicolare sarebbe di 17.6 anni, così come neppure che i campioni statistici di riferimento sa- rebbero molto diversi rispetto a quelli d’appartenenza dell’interessato, fat- tore da cui discenderebbe ulteriore incertezza.</w:t>
      </w:r>
    </w:p>
    <w:p>
      <w:r>
        <w:rPr>
          <w:b/>
        </w:rPr>
        <w:t>E. 5.2.4</w:t>
      </w:r>
    </w:p>
    <w:p>
      <w:r>
        <w:t>A fronte di tali elementi, l’interessato ha ritenuto che l’autorità infe- riore, con la propria decisione, lo abbia erroneamente considerato maggio- renne.</w:t>
      </w:r>
    </w:p>
    <w:p>
      <w:r>
        <w:rPr>
          <w:b/>
        </w:rPr>
        <w:t>E. 6.1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 ler/Schindler [ed.], Kommentar zum Bundesgesetz über das Verwaltung- sverfahren VwVG, 2a ed. 2019, ad art. 12 PA, n. 9).</w:t>
      </w:r>
    </w:p>
    <w:p>
      <w:r>
        <w:rPr>
          <w:b/>
        </w:rPr>
        <w:t>E. 6.2</w:t>
      </w:r>
    </w:p>
    <w:p>
      <w:r>
        <w:t>Quando in sede ricorsuale vengono identificate delle carenze nell’ac- certamento dei fatti il caso va di principio retrocesso all’autorità di prima istanza, di modo che questa possa procedere ad un nuovo e completo ac- certamento dei fatti (cfr. MOSER/BEUSCH/KNEUBÜHLER, Prozessieren vor</w:t>
      </w:r>
    </w:p>
    <w:p>
      <w:r>
        <w:t>D-4838/2021 Pagina 9 dem Bundesverwaltungsgericht, 2° ed. 2013, n. 2.191, sentenze del Tribu- nale D-3567/2019 del 29 novembre 2019 consid. 5.2 e D-1443/2016 del 22 febbraio 2017 consid. 4.2). Ciò nondimeno, il Tribunale resta libero di rac- cogliere gli elementi necessari al giudizio se una tale soluzione appare giu- diziosa per ragioni di economia procedurale (cfr. DTAF 2012/21 consid. 5 e rif. citati).</w:t>
      </w:r>
    </w:p>
    <w:p>
      <w:r>
        <w:rPr>
          <w:b/>
        </w:rPr>
        <w:t>E. 6.3</w:t>
      </w:r>
    </w:p>
    <w:p>
      <w:r>
        <w:t>Qualora un fatto rimanga non comprovato nonostante un accertamento completo dei fatti, occorre di norma fare riferimento alle regole sulla ripar- tizione dell’onere della prova derivanti dall’applicazione analogica dell’art.</w:t>
      </w:r>
    </w:p>
    <w:p>
      <w:r>
        <w:rPr>
          <w:b/>
        </w:rPr>
        <w:t>E. 6.4</w:t>
      </w:r>
    </w:p>
    <w:p>
      <w:r>
        <w:t>Per quanto concerne la minore età, è al richiedente asilo che incombe l’onere della prova al riguardo (cfr. Giurisprudenza ed informazioni della Commissione svizzera di ricorso in materia d’asilo [GICRA] 2004 n. 30 con- sid. 5.1 pag. 208, 2001 n. 22 consid. 3 pag. 180 e seg., GICRA 2000 n. 19 consid. 8b pag. 188, sentenze del Tribunale D-3567/2019 5.4, E-4768/2017 del 4 luglio 2019, consid. 3.1 MATTHIEU CORBAZ, La détermi- 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 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6.5</w:t>
      </w:r>
    </w:p>
    <w:p>
      <w:r>
        <w:t>Salvo casi particolari la SEM ha il diritto di pronunciarsi a titolo pregiu- diziale sulla questione (cfr. DTAF 2011/23 consid. 5, DTAF 2009/54 con- sid. 4.1, GICRA 2004 n. 30 consid. 5.3 pag. 109, sentenze del Tribunale D-3567/2019 consid. 5.5, E-5386/2019 del 31 ottobre 2019 consid. 4.3.1). Per giungere ad una determinazione al riguardo, l’autorità si basa sui do- cumenti d’identità autentici depositati agli atti così come sui risultati delle</w:t>
      </w:r>
    </w:p>
    <w:p>
      <w:r>
        <w:t>D-4838/2021 Pagina 10 audizioni relativamente al quadro personale dell’interessato nel paese d’origine, alla sua cerchia famigliare ed al suo curriculum scolastico (cfr. sentenze del Tribunale E-5386/2019 precitata, D-858/2019 del 26 feb- 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 (cfr. supra consid. 6.1-6.4 e riferimenti citati).</w:t>
      </w:r>
    </w:p>
    <w:p>
      <w:r>
        <w:rPr>
          <w:b/>
        </w:rPr>
        <w:t>E. 6.6</w:t>
      </w:r>
    </w:p>
    <w:p>
      <w:r>
        <w:t>I metodi applicati in Svizzera per la determinazione medica dell’età for- niscono, a seconda del risultato, indizi da ponderare in modo diverso per stabilire se una persona è maggiorenne. Gli accertamenti fondati sull’ap- proccio a tre pilastri prevedono, di norma, un esame clinico ed una radio- grafia della mano seguiti da una tomografia sterno 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 lora entrambe le investigazioni indichino un’età minima superiore a 18 anni, v’è da ritenere un indizio molto forte di maggiore età. Se da uno solo degli esami in parola risulti un’età minima superiore a 18 anni ma i rispettivi in- tervalli tra età minima e massima si attestino su valori equivalenti, la mag- giore età permane altamente probabile. La stessa è invece solo debol- mente probabile se, con una sola età minima superiore a 18 anni, non vi è sovrapposizione tra gli intervalli, pur in presenza una spiegazione medica plausibile giustificante la diversa scala di valori. Vi sono poi ulteriori casisti- 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 DTAF 2019 I/6 con- sid. 5.6).</w:t>
      </w:r>
    </w:p>
    <w:p>
      <w:r>
        <w:t>D-4838/2021 Pagina 11</w:t>
      </w:r>
    </w:p>
    <w:p>
      <w:r>
        <w:rPr>
          <w:b/>
        </w:rPr>
        <w:t>E. 6.7</w:t>
      </w:r>
    </w:p>
    <w:p>
      <w:r>
        <w:t>La valutazione dei referti medici in parola da parte delle autorità prepo- ste si effettua in applicazione delle norme processuali usuali (cfr. DTAF 2018 VI/3 consid. 4.2.3). L’elemento determinate per giudicare del valore probatorio di un mezzo di prova non è né la sua origine né la sua designa- zione come rapporto o come perizia (GICRA 2002 n. 18 consid. 4). Gli ac- 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 mento che i riscontri in essi contenuti sono resi da una persona con cono- scenze specifiche, ci si può scostare dai medesimi solo in presenza di indizi concreti atti a metterne in dubbio l’affidabilità (cfr. DTAF 2019 I/6 consid. 5.7 e riferimenti ivi citati). 7. 7.1 Ora, nella fattispecie concreta, v’è una discrepanza fra l’età minima ac- certata dalla TAC delle articolazioni sterno clavicolari e le risultanze emerse dalla panoramica dentaria. In effetti, se per mezzo della prima analisi è stata stimata un’età minima di 17,6 anni, con l’esame odontostomatologico è stata determinata un’età minima pari a 18,5 anni. Ciò detto, è d’uopo osservare che malgrado quanto genericamente argomentato con l’impu- gnativa (cfr. memoriale ricorsuale, pag. 8, punto 7), i rispettivi intervalli tra età minima e massima sono sovrapponibili, poiché la tomografia sterno clavicolare ha attribuito al richiedente un’età media di 21,7 anni con una deviazione standard di 3,7 anni e un’età minima di 17,6, mentre con la pa- noramica dentaria i medici sono giunti alla conclusione che l’età del richie- dente fosse compresa fra i 18,5 e i 22,4 anni (media di 20,5 anni). Sicché, già solo per queste ragioni, v’è da annoverare un indizio molto importante di maggiore età (cfr. nello stesso senso, anche la sentenza del Tribunale E-6332/2020 del 7 gennaio 2021 consid. 5.6.1 e 5.6.2). Le censure mosse dal ricorrente non inficiano poi la validità della perizia. In primo luogo, il fatto che il campione statistico utilizzato non fosse stret- tamente riferibile alla popolazione afgana appare privo di rilevanza. Del re- sto, nell’esporre le conclusioni peritali, i medici hanno espressamente rife- rito di aver tenuto conto di tale aspetto nelle loro conclusioni (cfr. atto SEM 26/14 pag. 13). Allo stesso modo, nel confezionare il rapporto radiologico della mano e delle articolazioni sterno clavicolari gli specialisti hanno men- zionato l’assenza di una campionatura etnica riferibile, ciò che denota come la questione sia stata considerata (DTAF 2018 VI/3 consid. 4.3 e DTAF 2019 I/6 consid. 6.1). Oltretutto, va rimarcato che gli esiti dell’esame</w:t>
      </w:r>
    </w:p>
    <w:p>
      <w:r>
        <w:t>D-4838/2021 Pagina 12 osseo della mano non hanno alcun valore scientifico oltre a quello orienta- tivo (DTAF 2019 I/6 consid. 6.1), di modo che anche ammettendo che la letteratura clinica da utilizzare quale riferimento fosse quella di Tisè et al. (2011) – ai sensi della quale l’età minima del ricorrente sarebbe di 16,1 anni (cfr. memoriale ricorsuale, pag. 8, 2° paragrafo) – piuttosto che Greulich &amp; Pyle (1959) – per cui l’età minima del richiedente è di 19 anni – la questione risultava ininfluente in casu. Per finire, anche quanto eccepito circa l’asserito cambiamento metodolo- gico che avrebbe contraddistinto il procedere dei medici nella pondera- zione dello sviluppo delle articolazioni sterno clavicolari (cfr. supra con- sid. 5.2.3), deve essere disatteso. In effetti, il Tribunale amministrativo fe- derale non ha motivo di sostituirsi alle valutazioni degli esperti, posto che è legittimo attendersi che quest’ultimi, muniti di conoscenze specifiche e chiamati a trarre conclusioni dalle risultanze degli accertamenti peritali, siano in grado di svolgere correttamente i propri compiti. In definitiva, visto quanto precede, vi è solo un ridotto margine di apprez- zamento delle ulteriori prove versate agli atti, essendo l’esito degli accer- tamenti medici, che attestano un’età inequivocabilmente superiore ai di- ciotto anni, in concreto particolarmente concludente (cfr. DTAF 2019 I/6 consid. 6.1). 7.2 Per quanto riguarda la tazkira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 dere da valutazioni sulla sua autenticità, v’è altresì da tener conto del fatto che le informazioni figuranti sulla tazkira sono spesso incomplete e variano a seconda dell’incaricato. Ebbene, seppur senza una motivazione detta- gliata, tale mezzo di prova non può essere dichiarato un falso, nemmeno si può partire dall’assunto ch’esso attesti inequivocabilmente la data di na- 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 formi alla realtà dei fatti. Le date di nascita sono inoltre riportate in modo difforme, il più comunemente per il tramite di una stima dell’età al momento dell’emissione (DTAF 2019 I/6 consid. 6.2 con riferimenti ivi citati). D’altro canto, nel caso in rassegna la tazkira versata agli atti ha un valore proba- torio ancor più ridotto per via della sua produzione in copia. Da ultimo, per</w:t>
      </w:r>
    </w:p>
    <w:p>
      <w:r>
        <w:t>D-4838/2021 Pagina 13 le medesime ragioni il libretto vaccinale non è atto a supportare l’allegata minore età. 7.3 Per sovrabbondanza, nel corso della procedura di prima istanza l’insor- gente ha fornito indicazioni biografiche che non si distinguono certo per esaustività e concludenza (cfr. decisione impugnata, pag. 4, alla quale è opportuno rinviare; supra consid. 5.1.2). Sebbene le medesime potessero di primo acchito essere relativizzate da una presunta carenza di scolariz- zazione del richiedente o dal contesto di provenienza, alla luce delle ine- quivocabili risultanze peritali, le quali hanno come detto sancito un indizio molto forte di maggiore età, non v’è spazio per una diversa valutazione del caso sul beneficio del dubbio in favore del postulante (cfr. sentenza del Tribunale D-1964/2020 del 20 aprile 2020 consid. 6.3; DTAF 2019 I/6 con- sid. 6.5). 7.4 In conclusione, è quindi a giusto titolo che l’autorità inferiore ha consi- derato maggiorenne il richiedente l’asilo.</w:t>
      </w:r>
    </w:p>
    <w:p>
      <w:r>
        <w:rPr>
          <w:b/>
        </w:rPr>
        <w:t>E. 7.1</w:t>
      </w:r>
    </w:p>
    <w:p>
      <w:r>
        <w:t>Ora, nella fattispecie concreta, v'è una discrepanza fra l'età minima accertata dalla TAC delle articolazioni sterno clavicolari e le risultanze emerse dalla panoramica dentaria. In effetti, se per mezzo della prima analisi è stata stimata un'età minima di 17,6 anni, con l'esame odontostomatologico è stata determinata un'età minima pari a 18,5 anni. Ciò detto, è d'uopo osservare che malgrado quanto genericamente argomentato con l'impugnativa (cfr. memoriale ricorsuale, pag. 8, punto 7), i rispettivi intervalli tra età minima e massima sono sovrapponibili, poiché la tomografia sterno clavicolare ha attribuito al richiedente un'età media di 21,7 anni con una deviazione standard di 3,7 anni e un'età minima di 17,6, mentre con la panoramica dentaria i medici sono giunti alla conclusione che l'età del richiedente fosse compresa fra i 18,5 e i 22,4 anni (media di 20,5 anni). Sicché, già solo per queste ragioni, v'è da annoverare un indizio molto importante di maggiore età (cfr. nello stesso senso, anche la sentenza del Tribunale E-6332/2020 del 7 gennaio 2021 consid. 5.6.1 e 5.6.2). Le censure mosse dal ricorrente non inficiano poi la validità della perizia. In primo luogo, il fatto che il campione statistico utilizzato non fosse strettamente riferibile alla popolazione afgana appare privo di rilevanza. Del resto, nell'esporre le conclusioni peritali, i medici hanno espressamente riferito di aver tenuto conto di tale aspetto nelle loro conclusioni (cfr. atto SEM 26/14 pag. 13). Allo stesso modo, nel confezionare il rapporto radiologico della mano e delle articolazioni sterno clavicolari gli specialisti hanno menzionato l'assenza di una campionatura etnica riferibile, ciò che denota come la questione sia stata considerata (DTAF 2018 VI/3 consid. 4.3 e DTAF 2019 I/6 consid. 6.1). Oltretutto, va rimarcato che gli esiti dell'esame osseo della mano non hanno alcun valore scientifico oltre a quello orientativo (DTAF 2019 I/6 consid. 6.1), di modo che anche ammettendo che la letteratura clinica da utilizzare quale riferimento fosse quella di Tisè et al. (2011) - ai sensi della quale l'età minima del ricorrente sarebbe di 16,1 anni (cfr. memoriale ricorsuale, pag. 8, 2° paragrafo) - piuttosto che Greulich &amp; Pyle (1959) - per cui l'età minima del richiedente è di 19 anni - la questione risultava ininfluente in casu. Per finire, anche quanto eccepito circa l'asserito cambiamento metodologico che avrebbe contraddistinto il procedere dei medici nella ponderazione dello sviluppo delle articolazioni sterno clavicolari (cfr. supra consid. 5.2.3), deve essere disatteso. In effetti, il Tribunale amministrativo federale non ha motivo di sostituirsi alle valutazioni degli esperti, posto che è legittimo attendersi che quest'ultimi, muniti di conoscenze specifiche e chiamati a trarre conclusioni dalle risultanze degli accertamenti peritali, siano in grado di svolgere correttamente i propri compiti. In definitiva, visto quanto precede, vi è solo un ridotto margine di apprezzamento delle ulteriori prove versate agli atti, essendo l'esito degli accertamenti medici, che attestano un'età inequivocabilmente superiore ai diciotto anni, in concreto particolarmente concludente (cfr. DTAF 2019 I/6 consid. 6.1).</w:t>
      </w:r>
    </w:p>
    <w:p>
      <w:r>
        <w:rPr>
          <w:b/>
        </w:rPr>
        <w:t>E. 7.2</w:t>
      </w:r>
    </w:p>
    <w:p>
      <w:r>
        <w:t>Per quanto riguarda la tazkira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prescindere da valutazioni sulla sua autenticità, v'è altresì da tener conto del fatto che le informazioni figuranti sulla tazkira sono spesso incomplete e variano a seconda dell'incaricato. Ebbene, seppur senza una motivazione dettagliata, tale mezzo di prova non può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(DTAF 2019 I/6 consid. 6.2 con riferimenti ivi citati). D'altro canto, nel caso in rassegna la tazkira versata agli atti ha un valore probatorio ancor più ridotto per via della sua produzione in copia. Da ultimo, per le medesime ragioni il libretto vaccinale non è atto a supportare l'allegata minore età.</w:t>
      </w:r>
    </w:p>
    <w:p>
      <w:r>
        <w:rPr>
          <w:b/>
        </w:rPr>
        <w:t>E. 7.3</w:t>
      </w:r>
    </w:p>
    <w:p>
      <w:r>
        <w:t>Per sovrabbondanza, nel corso della procedura di prima istanza l'insorgente ha fornito indicazioni biografiche che non si distinguono certo per esaustività e concludenza (cfr. decisione impugnata, pag. 4, alla quale è opportuno rinviare; supra consid. 5.1.2). Sebbene le medesime potessero di primo acchito essere relativizzate da una presunta carenza di scolarizzazione del richiedente o dal contesto di provenienza, alla luce delle inequivocabili risultanze peritali, le quali hanno come detto sancito un indizio molto forte di maggiore età, non v'è spazio per una diversa valutazione del caso sul beneficio del dubbio in favore del postulante (cfr. sentenza del Tribunale D-1964/2020 del 20 aprile 2020 consid. 6.3; DTAF 2019 I/6 consid. 6.5).</w:t>
      </w:r>
    </w:p>
    <w:p>
      <w:r>
        <w:rPr>
          <w:b/>
        </w:rPr>
        <w:t>E. 7.4</w:t>
      </w:r>
    </w:p>
    <w:p>
      <w:r>
        <w:t>In conclusione, è quindi a giusto titolo che l'autorità inferiore ha considerato maggiorenne il richiedente l'asilo.</w:t>
      </w:r>
    </w:p>
    <w:p>
      <w:r>
        <w:rPr>
          <w:b/>
        </w:rPr>
        <w:t>E. 8</w:t>
      </w:r>
    </w:p>
    <w:p>
      <w:r>
        <w:t>CC. Le stesse hanno infatti portata allorquando le misure istruttorie ne- cessarie non abbiano permesso di chiarire determinati aspetti (cfr. sen- 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 sid. 6, 133 V 216 consid. 5.5, 133 V 205 consid. 5.5; DTAF 2008/24 consid. 7.2; MOSER/BEUSCH/KNEUBÜHLER, op. cit, n. 3.150).</w:t>
      </w:r>
    </w:p>
    <w:p>
      <w:r>
        <w:rPr>
          <w:b/>
        </w:rPr>
        <w:t>E. 8.1</w:t>
      </w:r>
    </w:p>
    <w:p>
      <w:r>
        <w:t>Chiarito questo aspetto, occorre a questo punto chiedersi se la SEM, che nella decisione del 21 ottobre 2021 ha ritenuto data la competenza delle autorità slovene e non ha riscontrato motivi ostativi al trasferimento dell’insorgente verso la Slovenia, abbia rettamente omesso di entrare nel merito della domanda d’asilo presentata da quest’ultimo.</w:t>
      </w:r>
    </w:p>
    <w:p>
      <w:r>
        <w:rPr>
          <w:b/>
        </w:rPr>
        <w:t>E. 8.2</w:t>
      </w:r>
    </w:p>
    <w:p>
      <w:r>
        <w:t>L’insorgente ritiene che ciò non sia il caso. Egli sostiene che l’autorità inferiore non abbia esperito sufficienti accertamenti in merito ad una viola- zione dell’art. 3 CEDU ingenerata da un suo trasferimento in Slovenia, il quale lo esporrebbe a condizioni di accoglienza difficili, ad un rischio di push back, e ad un possibile rinvio in Afghanistan (cfr. memoriale ricor- suale, pag. 9, punto 10). In particolare, a suo dire il sistema di accoglienza ivi in essere si contraddistinguerebbe per le molteplici lacune, segnata- mente circa la possibilità di depositare una domanda d’asilo (problematica dei “push back”). Oltremodo, nel Paese in parola l’interessato sarebbe stato vittima di maltrattamenti perpetrati da agenti di polizia, fatto ancor più grave alla luce del fatto che le autorità slovene lo avrebbero considerato come minorenne. In sostanza, esimendosi dall’istruire oltre le succitate pro- blematiche, la SEM avrebbe quindi violato l’art. 106 cpv. 1 lett. a e b LAsi.</w:t>
      </w:r>
    </w:p>
    <w:p>
      <w:r>
        <w:rPr>
          <w:b/>
        </w:rPr>
        <w:t>E. 9.1</w:t>
      </w:r>
    </w:p>
    <w:p>
      <w:r>
        <w:t>Come detto (cfr. supra consid. 4.1 e 4.3), in virtù dell’art. 31a cpv. 1 lett. b LAsi, di norma non si entra nel merito di una domanda di asilo se il</w:t>
      </w:r>
    </w:p>
    <w:p>
      <w:r>
        <w:t>D-4838/2021 Pagina 14 richiedente può partire alla volta di uno Stato terzo cui compete, in virtù di un trattato internazionale, l’esecuzione della procedura d’asilo e d’allonta- namento. Prima di applicare la precitata disposizione, la SEM esamina la competenza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9.2</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9.3</w:t>
      </w:r>
    </w:p>
    <w:p>
      <w:r>
        <w:t>Secondo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 è stata presentata, lo Stato membro che ha avviato la procedura di deter- minazione diventa lo Stato membro competente.</w:t>
      </w:r>
    </w:p>
    <w:p>
      <w:r>
        <w:t>D-4838/2021 Pagina 15</w:t>
      </w:r>
    </w:p>
    <w:p>
      <w:r>
        <w:rPr>
          <w:b/>
        </w:rPr>
        <w:t>E. 9.4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10.1</w:t>
      </w:r>
    </w:p>
    <w:p>
      <w:r>
        <w:t>Nel caso di specie, come detto, le investigazioni effettuale dalla SEM hanno rivelato, dopo consultazione dell’unità centrale del sistema europeo «EURODAC», che l’interessato ha depositato una domanda d’asilo in Slo- venia il 14 luglio 2021 (cfr. atti SEM 10/1 e 11/1), evenienza confermata dall’interessato stesso (cfr. atto SEM 14/13, pag. 6, punto 2.06). Di conse- guenza, il 20 settembre 2021 la SEM ha presentato alle autorità slovene, nei termini fissati dall’art. 23 par. 2 Regolamento Dublino III, una richiesta di ripresa in carico fondata sull’art. 18 par. 1 lett. b Regolamento Dublino III. Il 23 settembre 2021 queste autorità hanno espressamente accettato il trasferimento, in applicazione della medesima disposizione (cfr. atto SEM 31/2). Su tali presupposti, la SEM ha considerato che la competenza degli omo- loghi sloveni fosse data.</w:t>
      </w:r>
    </w:p>
    <w:p>
      <w:r>
        <w:rPr>
          <w:b/>
        </w:rPr>
        <w:t>E. 10.2</w:t>
      </w:r>
    </w:p>
    <w:p>
      <w:r>
        <w:t>Sennonché, in casu l’insorgente contesta tale competenza (cfr. me- moriale ricorsuale, pag. 9, punto 8). Egli è in effetti dell’opinione che l’auto- rità di prima istanza, prima di sollecitare gli omologhi sloveni con una ri- chiesta di ripresa in carico – peraltro trasmessa senza firma elettronica e senza menzione della copia del certificato vaccinale versata agli atti – avrebbe dovuto attendere l’esercizio del diritto di essere sentito da parte dell’interessato. In altre parole, esimendosi dall’attendere la fine della pro- cedura di determinazione dell’età, l’autorità di prima istanza avrebbe anti- cipato il suo giudizio, ciò che mal si concilierebbe con il diritto di esprimersi sul punto.</w:t>
      </w:r>
    </w:p>
    <w:p>
      <w:r>
        <w:rPr>
          <w:b/>
        </w:rPr>
        <w:t>E. 10.3</w:t>
      </w:r>
    </w:p>
    <w:p>
      <w:r>
        <w:t>Orbene, lo scrivente Tribunale ritiene che la summenzionata tesi ri- corsuale sia prettamente pretestuosa. In tal senso, il procedere della SEM non presta il fianco a critiche nella misura in cui non può esserle rimprove- rato di aver chiesto agli omologhi sloveni la ripresa in carico dell’insorgente onde salvaguardare il termine di cui all’art. 23 par. 2 Regolamento Dublino III. Del resto, le informazioni riunite sino a quel momento apparivano suffi- cienti per interpellare le autorità slovene, le quali rimanevano comunque libere di respingere la domanda, rispettivamente di chiedere maggiori chia- rimenti alla Svizzera. È poi d’uopo osservare che così procedendo, la SEM</w:t>
      </w:r>
    </w:p>
    <w:p>
      <w:r>
        <w:t>D-4838/2021 Pagina 16 non appare aver anticipato il suo giudizio in merito alla determinazione dell’età del richiedente, tanto più che i dati personali di quest’ultimo sono stati modificati su SIMIC solo dopo aver visionato il memoriale del 13 otto- bre 2021 (cfr. atti SEM 38/1 e 39/2) e che, ad ogni modo, con la decisione finale del 21 ottobre 2021 l’autorità inferiore rimaneva libera di valutare di- versamente la vertenza, segnatamente attribuendosi la competenza della trattazione della domanda d’asilo. Visto l’inciso evidenziato con il gravame, il Tribunale ritiene altresì giudi- zioso rimarcare come sia l’assenza della firma digitale nell’apposito riqua- dro del formulario di ripresa in carico inviato alla Slovenia – modulo peraltro spedito tramite e-mail firmata e crittografata (cfr. atto SEM 29/1; in tal senso anche sentenza del Tribunale F-1900/2021 del 3 maggio 2021 consid. 6.1) e in merito al quale le autorità slovene non hanno eccepito alcunché − così come la mancata menzione del libretto vaccinale versato agli atti in copia, siano ininfluenti nel caso di specie.</w:t>
      </w:r>
    </w:p>
    <w:p>
      <w:r>
        <w:rPr>
          <w:b/>
        </w:rPr>
        <w:t>E. 10.4</w:t>
      </w:r>
    </w:p>
    <w:p>
      <w:r>
        <w:t>Pertanto, la competenza della Slovenia è di principio data.</w:t>
      </w:r>
    </w:p>
    <w:p>
      <w:r>
        <w:rPr>
          <w:b/>
        </w:rPr>
        <w:t>E. 11.1</w:t>
      </w:r>
    </w:p>
    <w:p>
      <w:r>
        <w:t>Quo alla procedura di asilo e di accoglienza dei richiedenti in Slovenia, non vi sono fondati motivi di ritenere che sussistano carenze sistemiche che implichino il rischio di un trattamento inumano o degradante ai sensi dell’art. 4 della Carta UE (cfr. art. 3 par. 2 2ª frase Regolamento Dublino III). La Slovenia è legata alla CartaUE e firmataria della Convenzione del 4 novembre 1950 per la salvaguardia dei diritti dell’uomo e delle libertà fon- damentali (CEDU, RS 0.101), della Convenzione del 10 dicembre 1984 contro la tortura ed altre pene o trattamenti crudeli, inumani o degradanti (Conv. tortura, RS 0.105), della Convenzione del 28 luglio 1951 sullo statu- to dei rifugiati (Conv. rifugiati, RS 0.142.30), oltre che del relativo Protocollo aggiuntivo del 31 gennaio 1967 (RS 0.142.301) e ne applica, a tale titolo, le disposizioni. Di conseguenza, la Slovenia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w:t>
      </w:r>
    </w:p>
    <w:p>
      <w:r>
        <w:t>D-4838/2021 Pagina 17 Parlamento europeo e del Consiglio del 26 giugno 2013 recante norme relative all’accoglienza dei richiedenti protezione internazionale [di seguito: direttiva accoglienza]) (cfr. fra le tante, sentenza del Tribunale F-663/2020 del 18 febbraio 2020). Tale presunzione, non è tuttavia assoluta e può essere confutata in pre- senza di indizi seri che, nel caso concreto, le autorità di tale Stato non ri- 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11.2</w:t>
      </w:r>
    </w:p>
    <w:p>
      <w:r>
        <w:t>Orbene, il Tribunale rileva anzitutto, circa i presunti maltrattamenti su- biti per mano delle autorità slovene, che le dichiarazioni del ricorrente si riducono a mere affermazioni di parte, non suffragate da alcun elemento concreto e pertanto inadeguate a sovvertire la giurisprudenza testé enu- cleata. Parimenti – così come già ripetutamente evidenziato (cfr. sentenze del Tribunale D-6558/2020 del 9 dicembre 2020 consid. 8.2 e D-6168/2020 del 15 dicembre 2020 consid. 9.3) – né dal rapporto di Amnesty Internatio- nal denominato “Slovenia: Push-backs and denial of access to asylum” così come neppure da quello intitolato “Pushed to the edge”, richiamati in sede ricorsuale, è possibile desumere circostanze suscettibili di confutare la summenzionata presunzione, valutazione che è ugualmente valida per quanto concerne il rapporto “Pushbacks and Rights Violations at Europe’s Borders” pubblicato nel novembre del 2020 dall’ONG Refugee Right Eu- rope. Invero, siffatte analisi affrontano la cosiddetta problematica “push back” di persone che entrano illegalmente in Slovenia e vengono fermate e rinviate alla frontiera, impedendo alle medesime di depositare una do- manda d’asilo in Slovenia. Ebbene, viene da sé che il ricorrente non rientri in questa categoria, avendo potuto avviare un procedimento volto all’otte- nimento dell’asilo in Slovenia, come del resto confermato dalle autorità del Paese medesimo. Per il resto, anche prendendo in considerazione le ulteriori argomentazioni articolate nel gravame dall’insorgente, nulla permette di ritenere l’esistenza di una pratica attuale avverata di violazione sistematica delle norme comu- nitarie minime in materia. In tal senso, dagli atti all’inserto non è possibile desumere indizi oggettivi, seri e concreti atti a comprovare che il trasferi- mento in Slovenia lo esporrebbe effettivamente al rischio di vedere insod- disfatti i suoi bisogni esistenziali minimi secondo la direttiva accoglienza.</w:t>
      </w:r>
    </w:p>
    <w:p>
      <w:r>
        <w:t>D-4838/2021 Pagina 18 Infine, dalle tavole processuali non sono nemmeno ravvisabili motivi per i quali vi sia da ritenere che la Slovenia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11.3</w:t>
      </w:r>
    </w:p>
    <w:p>
      <w:r>
        <w:t>Conseguentemente, visto tutto quanto precede l’applicazione dell’art. 3 par. 2 2ª frase Regolamento Dublino III non si giustifica nel caso di specie.</w:t>
      </w:r>
    </w:p>
    <w:p>
      <w:r>
        <w:rPr>
          <w:b/>
        </w:rPr>
        <w:t>E. 12.1</w:t>
      </w:r>
    </w:p>
    <w:p>
      <w:r>
        <w:t>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w:t>
      </w:r>
    </w:p>
    <w:p>
      <w:r>
        <w:rPr>
          <w:b/>
        </w:rPr>
        <w:t>E. 12.2</w:t>
      </w:r>
    </w:p>
    <w:p>
      <w:r>
        <w:t>Ai sensi dell’art. 29a cpv. 3 OAsi 1, disposizione che concretizza in diritto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DTAF 2019 I/6 consid. 11.2).</w:t>
      </w:r>
    </w:p>
    <w:p>
      <w:r>
        <w:rPr>
          <w:b/>
        </w:rPr>
        <w:t>E. 12.3</w:t>
      </w:r>
    </w:p>
    <w:p>
      <w:r>
        <w:t>Al contrario, qualora il trasferimento del richiedente nel Paese di de- stinazione contravvenga all’art. 4 Carta UE, all’art. 3 CEDU o all’art. 3 Conv. tortura, le autorità svizzere sono obbligate ad applicare la clausola di so- vranità e ad entrare nel merito della domanda d’asilo (cfr. DTAF 2015/9 consid. 8.2.1).</w:t>
      </w:r>
    </w:p>
    <w:p>
      <w:r>
        <w:t>D-4838/2021 Pagina 19</w:t>
      </w:r>
    </w:p>
    <w:p>
      <w:r>
        <w:rPr>
          <w:b/>
        </w:rPr>
        <w:t>E. 13.1</w:t>
      </w:r>
    </w:p>
    <w:p>
      <w:r>
        <w:t>Poste tali premesse, è quindi ora necessario determinare se le eve- nienze esposte dal ricorrente siano atte a rendere il suo trasferimento verso la Slovenia contrario all’art. 3 CEDU.</w:t>
      </w:r>
    </w:p>
    <w:p>
      <w:r>
        <w:rPr>
          <w:b/>
        </w:rPr>
        <w:t>E. 13.2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13.3</w:t>
      </w:r>
    </w:p>
    <w:p>
      <w:r>
        <w:t>All’occorrenza, il quadro clinico dell’interessato – sufficientemente ac- clarato e non bisognoso di ulteriori approfondimenti − non è contraddistinto da affezioni tali da porre l’interessato gravemente ed irrimediabilmente a rischio con un trasferimento verso la Slovenia. Difatti, le diagnosi esposte nell’atto medico F2 confezionato in data 5 ago- sto 2021, fanno stato di probabili emorroidi e di “Nefolitiasi anamnesica, microematuria” (cfr. atto SEM 32/2). A ciò si aggiunge che gli ulteriori ac- certamenti esperiti per mezzo di un’ecografia all’addome hanno dato degli esiti nella norma (cfr. atto SEM 21/1 e 43/2). D’altra parte, con il gravame l’insorgente nemmeno adduce argomenta- zioni sul punto.</w:t>
      </w:r>
    </w:p>
    <w:p>
      <w:r>
        <w:rPr>
          <w:b/>
        </w:rPr>
        <w:t>E. 13.4</w:t>
      </w:r>
    </w:p>
    <w:p>
      <w:r>
        <w:t>Sia quel che sia, l’interessato non ha in definitiva fornito indizi seri suscettibili di comprovare che le sue condizioni di vita o la sua situazione personale sarebbe tale da contravvenire all'art. 4 della CartaUE, all'art. 3 CEDU, all'art. 3 Conv. tortura in caso di esecuzione del trasferimento in Slovenia.</w:t>
      </w:r>
    </w:p>
    <w:p>
      <w:r>
        <w:rPr>
          <w:b/>
        </w:rPr>
        <w:t>E. 14</w:t>
      </w:r>
    </w:p>
    <w:p>
      <w:r>
        <w:t>Pertanto, nel caso in disamina non sussistono elementi per ritenere che</w:t>
      </w:r>
    </w:p>
    <w:p>
      <w:r>
        <w:t>D-4838/2021 Pagina 20 l’autorità inferiore abbia esercitato in maniera arbitraria il suo potere di ap- prezzamento in merito all’esistenza di motivi umanitari ai sensi dell’art. 29a cpv. 3 OAsi 1, e non vi è dunque motivo di applicare la clausola discrezio- nale di cui all’art. 17 par. 1 (clausola di sovranità) Regolamento Dublino III.</w:t>
      </w:r>
    </w:p>
    <w:p>
      <w:r>
        <w:rPr>
          <w:b/>
        </w:rPr>
        <w:t>E. 15</w:t>
      </w:r>
    </w:p>
    <w:p>
      <w:r>
        <w:t>Di conseguenza, la Slovenia rimane competente per il seguito della do- manda d’asilo e d’allontanamento del ricorrente ai sensi del Regolamento Dublino III ed è tenuta a riprenderlo in carico in ossequio alle condizioni poste agli art. 23, 24, 25 e 29 del Regolamento Dublino III.</w:t>
      </w:r>
    </w:p>
    <w:p>
      <w:r>
        <w:rPr>
          <w:b/>
        </w:rPr>
        <w:t>E. 16</w:t>
      </w:r>
    </w:p>
    <w:p>
      <w:r>
        <w:t>Alla luce di quanto precede, è dunque a giusto titolo che la SEM non è entrata nel merito della domanda di asilo dell’insorgente, in applicazione dell’art. 31a cpv. 1 lett. b LAsi ed ha pronunciato il suo trasferimento verso la Slovenia conformemente all’art. 44 LAsi, posto ch’egli non possiede un’autorizzazione di soggiorno in Svizzera (cfr. art. 32 lett. a OAsi 1).</w:t>
      </w:r>
    </w:p>
    <w:p>
      <w:r>
        <w:rPr>
          <w:b/>
        </w:rPr>
        <w:t>E. 17</w:t>
      </w:r>
    </w:p>
    <w:p>
      <w:r>
        <w:t>In siffatte circostanze, non vi è più luogo di esaminare in maniera distinta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18</w:t>
      </w:r>
    </w:p>
    <w:p>
      <w:r>
        <w:t>Ne consegue che il ricorso deve essere respinto e la decisione della SEM, che rifiuta l’entrata nel merito della domanda di asilo e pronuncia il trasfe- rimento dell’interessato dalla Svizzera verso la Slovenia, confermata.</w:t>
      </w:r>
    </w:p>
    <w:p>
      <w:r>
        <w:rPr>
          <w:b/>
        </w:rPr>
        <w:t>E. 19</w:t>
      </w:r>
    </w:p>
    <w:p>
      <w:r>
        <w:t>Le misure supercautelari ordinate dal Tribunale il 4 novembre 2021 deca- dono con la presente decisione finale (cfr. SEILER HANSJÖRG, in: Wald- mann/Weissenberger [ed.], Praxiskommentar VwVG, 2a ed. 2016, n. 54 ad art. 56 PA).</w:t>
      </w:r>
    </w:p>
    <w:p>
      <w:r>
        <w:rPr>
          <w:b/>
        </w:rPr>
        <w:t>E. 20</w:t>
      </w:r>
    </w:p>
    <w:p>
      <w:r>
        <w:t>Avendo il Tribunale statuito nel merito del ricorso, la domanda di conces- sione dell’effetto sospensivo al gravame, è divenuta senza oggetto.</w:t>
      </w:r>
    </w:p>
    <w:p>
      <w:r>
        <w:t>D-4838/2021 Pagina 21</w:t>
      </w:r>
    </w:p>
    <w:p>
      <w:r>
        <w:rPr>
          <w:b/>
        </w:rPr>
        <w:t>E. 21</w:t>
      </w:r>
    </w:p>
    <w:p>
      <w:r>
        <w:t>Altresì, per lo stesso motivo summenzionato al consid. 20, la domanda ten- dente all’esenzione dal versamento di un anticipo equivalente alle presu- mibili spese processuali, risulta senza oggetto.</w:t>
      </w:r>
    </w:p>
    <w:p>
      <w:r>
        <w:rPr>
          <w:b/>
        </w:rPr>
        <w:t>E. 22</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 suali al momento dell’inoltro del gravame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23</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D-4838/2021 Pagina 22 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