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D-4836/2025 vom 25. September 2025</w:t>
      </w:r>
    </w:p>
    <w:p>
      <w:r>
        <w:t>Bundesverwaltungsgericht, 2025-09-25, IT</w:t>
      </w:r>
    </w:p>
    <w:p>
      <w:r>
        <w:rPr>
          <w:b/>
        </w:rPr>
        <w:t xml:space="preserve">Quelle: </w:t>
      </w:r>
      <w:r>
        <w:t>https://mcp.opencaselaw.ch/entscheid/bvger_D-4836_2025</w:t>
      </w:r>
    </w:p>
    <w:p>
      <w:r>
        <w:t>FR: TAF D-4836/2025 du 25 septembre 2025</w:t>
      </w:r>
    </w:p>
    <w:p>
      <w:r>
        <w:t>IT: TAF D-4836/2025 del 25 settembre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Le spese processuali di fr. 2000.– sono poste a carico dell’istante e sono prelevate sull'anticipo spese di medesimo importo versato in data 28 luglio 2025.</w:t>
      </w:r>
    </w:p>
    <w:p>
      <w:r>
        <w:rPr>
          <w:b/>
        </w:rPr>
        <w:t>E. 3</w:t>
      </w:r>
    </w:p>
    <w:p>
      <w:r>
        <w:t>Questa sentenza è comunicata al richiedente, alla SEM e all'autorità can- tonale competente.</w:t>
      </w:r>
    </w:p>
    <w:p>
      <w:r>
        <w:t>La presidente del collegio: Il cancelliere:</w:t>
      </w:r>
    </w:p>
    <w:p>
      <w:r>
        <w:t>Giulia Marelli Randy Mulangala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