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D-4830/2022 vom 8. November 2022</w:t>
      </w:r>
    </w:p>
    <w:p>
      <w:r>
        <w:t>Bundesverwaltungsgericht, 2022-11-08, DE</w:t>
      </w:r>
    </w:p>
    <w:p>
      <w:r>
        <w:rPr>
          <w:b/>
        </w:rPr>
        <w:t xml:space="preserve">Quelle: </w:t>
      </w:r>
      <w:r>
        <w:t>https://mcp.opencaselaw.ch/entscheid/bvger_D-4830_2022</w:t>
      </w:r>
    </w:p>
    <w:p>
      <w:r>
        <w:t>FR: TAF D-4830/2022 du 8 novembre 2022</w:t>
      </w:r>
    </w:p>
    <w:p>
      <w:r>
        <w:t>IT: TAF D-4830/2022 del 8 novembre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Die Beschwerdeführerin ersuchte am 8. Juni 2021 um Asyl. Über dieses Gesuch hat das SEM in Form einer anfechtbaren Verfügung zu befinden, wobei eine solche bis anhin nicht ergangen ist. Die Beschwerdeführerin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der Beschwerdeführerin an der Vornahme der allenfalls verzögerten Amtshandlung manifestiert sich einerseits in den bei den Akten liegenden Eingaben, mit denen sie um beförderliche Verfahrenserledigung gebeten hat. Andererseits ergibt es sich aus der Tatsache, dass das SEM bis anhin noch nicht in der Sache verfügt hat.</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soweit das VGG nichts anderes bestimmt (Art. 37 VGG).</w:t>
      </w:r>
    </w:p>
    <w:p>
      <w:r>
        <w:rPr>
          <w:b/>
        </w:rPr>
        <w:t>E. 2</w:t>
      </w:r>
    </w:p>
    <w:p>
      <w:r>
        <w:t>Da sich die Beschwerde, wie nachfolgend dargelegt, als zum Vornherein unbegründet erweist, wurde gestützt auf Art. 57 Abs. 1 VwVG (e contrario) auf die Anordnung eines Schriftenwechsels verzichtet.</w:t>
      </w:r>
    </w:p>
    <w:p>
      <w:r>
        <w:rPr>
          <w:b/>
        </w:rPr>
        <w:t>E. 3</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5.1</w:t>
      </w:r>
    </w:p>
    <w:p>
      <w:r>
        <w:t>Die Beschwerdeführerin verweist zur Begründung ihrer Beschwerde darauf, dass sie am 8. Juni 2021 - und damit vor über 16 Monaten - in der Schweiz ein Asylgesuch gestellt habe. Ihre Vorbringen seien klar asylrelevant. Nach der Zuteilung in das erweiterte Verfahren seien keine weiteren Verfahrensschritte ergangen. Das SEM habe einzig in einem Standardschreiben am 4. November 2021 um mehr Geduld gebeten. Auf die folgenden Verfahrensstandanfragen und auf die Androhung einer Rechtsverzögerungsbeschwerde habe das SEM nicht reagiert. Sie habe bereits zu Beginn des Asylverfahrens um eine beschleunigte Behandlung ihres Asylgesuchs gebeten und dabei darauf hingewiesen, dass sich ihre noch minderjährigen Kinder alleine in der Türkei befinden würden. Sie sei besorgt um ihre Kinder. Dennoch sei kein weiterer Verfahrensschritt ergangen. Es sei zu hoffen, dass das SEM die eingereichten Beweismittel habe übersetzen lassen. Diesbezüglich sei darauf hinzuweisen, dass nur wenige Beweismittel eingereicht worden seien und deren Übersetzung die überlange Verfahrensdauer damit nicht rechtfertige. Es sei nicht einzusehen, weshalb das SEM mehrere Verfahrensstandanfragen ignoriere. Es liege eine ungerechtfertigte Rechtsverzögerung vor und das SEM habe ihr Asylgesuch ohne weitere Verzögerung zu behandeln.</w:t>
      </w:r>
    </w:p>
    <w:p>
      <w:r>
        <w:rPr>
          <w:b/>
        </w:rPr>
        <w:t>E. 5.2</w:t>
      </w:r>
    </w:p>
    <w:p>
      <w:r>
        <w:t>Nach Prüfung der Akten erweist sich die Rechtsverzögerungsbeschwerde aus den nachfolgenden Gründen als unbegründet:</w:t>
      </w:r>
    </w:p>
    <w:p>
      <w:r>
        <w:rPr>
          <w:b/>
        </w:rPr>
        <w:t>E. 5.3</w:t>
      </w:r>
    </w:p>
    <w:p>
      <w:r>
        <w:t>Die bisherige Verfahrensdauer von rund 16 Monaten kann nicht als überlang im Sinne einer Rechtsverzögerung bezeichnet werden. Zu beachten ist hier, dass das SEM die ausführliche Anhörung nach Eingang des Asylgesuchs in einem vernünftigen Zeitrahmen durchgeführt hat und sodann ausdrücklich erklärt hat, es bedürfe weiterer Abklärungen, namentlich bezüglich der eingereichten Dokumente (vgl. act. SEM 1098655-26/2). Seither wurden im Abstand von drei Monaten respektive einem Monat vier weitere Beweismittel in türkischer Sprache bei der Vorinstanz eingereicht, wobei von der Beschwerdeführerin lediglich eines davon mit einer deutschen Übersetzung ergänzt worden ist (vgl. act. SEM 1098655-33/4, 35/5, 36/5 und 37/3). Aufgrund des Gesagten und der Komplexität des Falles, die zutreffend zur Zuteilung in das erweiterte Verfahren geführt hat, kann nicht geschlossen werden, das SEM habe im Zeitpunkt der Erhebung der Rechtsverzögerungsbeschwerde vom 21. Oktober 2022 die weitere Behandlung des Verfahrens oder den Erlass eines Entscheids unrechtmässig verzögert. Unter dem Blickwinkel von Art. 29 Abs. 1 BV liegt keine Rechtsverzögerung vor (vgl. in diesem Sinne auch Urteil des BVGer E-3973/2022 vom 20. Oktober 2022 E. 5.4). Dies gilt namentlich auch unter Berücksichtigung des - soweit ersichtlich nicht substanziierten - Vorbringens, dass die (...)-jährigen Söhne der Beschwerdeführerin in der Türkei auf sich alleingestellt seien.</w:t>
      </w:r>
    </w:p>
    <w:p>
      <w:r>
        <w:rPr>
          <w:b/>
        </w:rPr>
        <w:t>E. 5.4</w:t>
      </w:r>
    </w:p>
    <w:p>
      <w:r>
        <w:t>Soweit die Beschwerdeführerin geltend macht, das SEM habe ihre Verfahrensstandanfragen ignoriert, vermag sie daraus für das vorliegende Verfahren nichts abzuleiten, zumal von der rechtlich vertretenen Beschwerdeführerin erwartet werden konnte, selber abzuschätzen, dass aufgrund ihrer Eingaben und des laufenden Strafverfahrens in der Türkei ein umgehender Entscheiderlass nicht möglich war.</w:t>
      </w:r>
    </w:p>
    <w:p>
      <w:r>
        <w:rPr>
          <w:b/>
        </w:rPr>
        <w:t>E. 5.5</w:t>
      </w:r>
    </w:p>
    <w:p>
      <w:r>
        <w:t>Soweit die Beschwerdeführerin geltend macht, die Übersetzung der Dokumente rechtfertige die Dauer des Verfahrens nicht, ist darauf hinzuweisen, dass der rechtlich vertretenen Beschwerdeführerin bekannt sein muss, dass Asylsuchende in der Regel für die Übersetzung der fremdsprachigen Dokumente besorgt sind (Art. 8 Abs. 1 Bst. d und Abs. 2 AsylG). Insofern erstaunt, dass die Beschwerdeführerin diesbezüglich nicht vermehrt durch eigenes Prozessverhalten zur Beschleunigung des Verfahrens beigetragen hat, stattdessen bloss das SEM rügt.</w:t>
      </w:r>
    </w:p>
    <w:p>
      <w:r>
        <w:rPr>
          <w:b/>
        </w:rPr>
        <w:t>E. 6</w:t>
      </w:r>
    </w:p>
    <w:p>
      <w:r>
        <w:t>Aufgrund des Gesagten erweist sich die Rüge der Rechtsverzögerung im Zeitpunkt der Beschwerdeerhebung am 21. Oktober 2022 als unbegründet, weshalb die Beschwerde abzuweisen ist.</w:t>
      </w:r>
    </w:p>
    <w:p>
      <w:r>
        <w:rPr>
          <w:b/>
        </w:rPr>
        <w:t>E. 7.1</w:t>
      </w:r>
    </w:p>
    <w:p>
      <w:r>
        <w:t>Das Beschwerdeverfahren ist mit vorliegendem Urteil abgeschlossen, weshalb sich der Antrag auf Befreiung von der Kostenvorschusspflicht als gegenstandslos erweist.</w:t>
      </w:r>
    </w:p>
    <w:p>
      <w:r>
        <w:rPr>
          <w:b/>
        </w:rPr>
        <w:t>E. 7.2</w:t>
      </w:r>
    </w:p>
    <w:p>
      <w:r>
        <w:t>Die mit der Beschwerde gestellten Gesuche um Gewährung der unentgeltlichen Prozessführung im Sinne von Art. 65 Abs. 1 VwVG und um Beiordnung der rubrizierten Rechtsvertreterin als amtliche Rechtsbeiständin gemäss Art. 65 Abs. 2 VwVG sind abzuweisen, da die Begehren - wie sich aus den vorstehenden Erwägungen ergibt - als aussichtlos zu bezeichnen waren.</w:t>
      </w:r>
    </w:p>
    <w:p>
      <w:r>
        <w:rPr>
          <w:b/>
        </w:rPr>
        <w:t>E. 7.3</w:t>
      </w:r>
    </w:p>
    <w:p>
      <w:r>
        <w:t>Die Kosten des Verfahrens sind demnach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