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D-4827/2020 vom 24. Februar 2022</w:t>
      </w:r>
    </w:p>
    <w:p>
      <w:r>
        <w:t>Bundesverwaltungsgericht, 2022-02-24, DE</w:t>
      </w:r>
    </w:p>
    <w:p>
      <w:r>
        <w:rPr>
          <w:b/>
        </w:rPr>
        <w:t xml:space="preserve">Quelle: </w:t>
      </w:r>
      <w:r>
        <w:t>https://mcp.opencaselaw.ch/entscheid/bvger_D-4827_2020</w:t>
      </w:r>
    </w:p>
    <w:p>
      <w:r>
        <w:t>FR: TAF D-4827/2020 du 24 février 2022</w:t>
      </w:r>
    </w:p>
    <w:p>
      <w:r>
        <w:t>IT: TAF D-4827/2020 del 24 febbraio 2022</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w:t>
      </w:r>
    </w:p>
    <w:p>
      <w:r>
        <w:t>D-4827/2020 Seite 7 bes, des Lebens oder der Freiheit sowie Massnahmen, die einen unerträg- lichen psychischen Druck bewirken. Den frauenspezifischen Fluchtgrün- den ist Rechnung zu tragen (Art. 3 Abs. 2 AsylG).</w:t>
      </w:r>
    </w:p>
    <w:p>
      <w:r>
        <w:rPr>
          <w:b/>
        </w:rPr>
        <w:t>E. 4.1</w:t>
      </w:r>
    </w:p>
    <w:p>
      <w:r>
        <w:t>Das SEM begründete seine Verfügung im Wesentlichen mit der Fest- stellung, dass der Verfolgung kein asylrelevantes Verfolgungsmotiv zu- grunde liege. Es erachtete die Vorbringen der Beschwerdeführenden zwar als glaubhaft, jedoch nicht als asylerheblich. Die Zuerkennung der Flüchtlingseigenschaft setze voraus, dass eine Person aus einem der in Art. 3 Abs. 1 AsylG ge- nannten Gründe verfolgt werde respektive begründete Furcht vor einer Verfolgung habe. Vorliegend seien die Beschwerdeführenden ausgereist, nachdem am Arbeitsort des Beschwerdeführers Waffen deponiert worden seien mit dem Ziel, ihn umzubringen. Als er nach dem möglichen Grund für diesen drohenden Angriff gefragt worden sei, habe er ausgeführt, dass er in der Vergangenheit hochrangige korrupte Personen angezeigt habe, wel- che sich nun rächen wollten. Die Beschwerdeführenden hätten sich somit zur Ausreise entschlossen aufgrund einer Verfolgung durch Kriminelle, de- ren Motiv Rache gewesen sei. Den Akten lasse sich keines der in Art. 3 Abs. 1 AsyG aufgezählten Verfolgungsmotive entnehmen, weshalb die Be- schwerdeführenden die Flüchtlingseigenschaft nicht erfüllten.</w:t>
      </w:r>
    </w:p>
    <w:p>
      <w:r>
        <w:rPr>
          <w:b/>
        </w:rPr>
        <w:t>E. 4.2</w:t>
      </w:r>
    </w:p>
    <w:p>
      <w:r>
        <w:t>In der Beschwerde wird zunächst in formeller Hinsicht eine Verletzung des Anspruchs auf rechtliches Gehör, insbesondere der Begründungs- pflicht, gerügt. Das SEM begründe seine Verfügung lediglich damit, dass die Beschwerdeführenden Honduras aufgrund einer Verfolgung durch Kri- minelle, deren Motiv Rache gewesen sei, verlassen hätten. Es stelle sich auf den Standpunkt, es sei nicht erwiesen, dass im Zeitpunkt der Ausreise eines der in Art. 3 Abs. 1 AsylG aufgelisteten Verfolgungsmotive vorgele- gen hätte. Die Verneinung der Flüchtlingseigenschaft erschöpfe sich in die- ser äusserst vagen Begründung, bestehend aus lediglich zwei Sätzen. Die Vorinstanz sei damit ihren aus dem Untersuchungsgrundsatz sowie dem Anspruch auf rechtliches Gehör fliessenden Pflichten nicht nachgekom- men. Sie nehme in keiner Weise Bezug auf die ihrer Ansicht nach flücht- lingsrelevanten Verfolgungsmotive und halte lediglich pauschal fest, die "Racheakte von Kriminellen" seien nicht asylrelevant, ohne näher zu um- schreiben, wie sie zu dieser Ansicht gelange. Das SEM habe es unterlas- sen, sich ernsthaft mit der Frage auseinanderzusetzen, ob sich die Bedro- hungslage der Familie als asylrelevant erweise. Es bleibe unklar, worauf</w:t>
      </w:r>
    </w:p>
    <w:p>
      <w:r>
        <w:t>D-4827/2020 Seite 8 sich die Ansicht stütze, dass ein Racheakt von mächtigen Akteuren in Hon- duras nicht als asylrelevant im Sinne von Art. 3 AsylG zu bewerten sei. Der angefochtenen Verfügung fehle es an einer rechtsgenüglichen Begrün- dung, womit das SEM den Anspruch der Beschwerdeführenden auf recht- liches Gehör in grober Weise verletzt habe.</w:t>
      </w:r>
    </w:p>
    <w:p>
      <w:r>
        <w:rPr>
          <w:b/>
        </w:rPr>
        <w:t>E. 4.3</w:t>
      </w:r>
    </w:p>
    <w:p>
      <w:r>
        <w:t>Gemäss Art. 29 VwVG haben die Parteien Anspruch auf rechtliches Gehör. Dieses umfasst als Mitwirkungsrecht alle Befugnisse, die einer Par- tei einzuräumen sind, damit sie in einem Verfahren ihren Standpunkt wirk- sam zur Geltung bringen kann (vgl. BGE 144 I 11 E. 5.3; BVGE 2009/35 E. 6.4.1). 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Dies ist nur möglich, wenn sowohl die Beschwerde- führenden als auch die Rechtsmittelinstanz sich über die Tragweite des Entscheids ein Bild machen können. Die Behörde muss die wesentlichen Überlegungen nennen, von denen sie sich hat leiten lassen und auf die sie ihren Entscheid stützt. Nicht erforderlich ist hingegen, dass sich die Be- gründung mit allen Parteistandpunkten einlässlich auseinandersetzt und jedes einzelne Vorbringen ausdrücklich erwähnt oder widerlegt. Somit darf sich die Vorinstanz bei der Begründung der Verfügung auf die für den Ent- scheid wesentlichen Gesichtspunkte beschränken und ist nicht gehalten, sich ausdrücklich mit jeder tatbeständlichen Behauptung auseinanderzu- setzen (vgl. BGE 136 I 184 E. 2.2.1, 126 I 97 E. 2.b).</w:t>
      </w:r>
    </w:p>
    <w:p>
      <w:r>
        <w:rPr>
          <w:b/>
        </w:rPr>
        <w:t>E. 4.4</w:t>
      </w:r>
    </w:p>
    <w:p>
      <w:r>
        <w:t>Aus der angefochtenen Verfügung geht hervor, dass die Vorinstanz die Flüchtlingseigenschaft der Beschwerdeführenden verneint hat, weil die von ihnen geltend gemachte Verfolgung nicht auf einem der in Art. 3 Abs. 1 AsylG genannten Motive beruhe. Vielmehr handle es sich um eine Verfol- gung durch Kriminelle, welche darauf zurückzuführen sei, dass der Be- schwerdeführer gegen korrupte Polizisten und die Verbindungen zwischen Politikern und Drogenkartellen vorgegangen sei. Das Motiv für die Verfol- gung sei somit Rache.</w:t>
      </w:r>
    </w:p>
    <w:p>
      <w:r>
        <w:rPr>
          <w:b/>
        </w:rPr>
        <w:t>E. 4.5</w:t>
      </w:r>
    </w:p>
    <w:p>
      <w:r>
        <w:t>In diesem Zusammenhang ist festzuhalten, dass eine bestehende oder drohende Verfolgung – unabhängig davon, ob sie von Privaten oder vom Staat ausgeht – nur dann flüchtlingsrechtlich relevant sein kann, wenn sie aus einem der in Art. 3 Abs. 1 AsylG abschliessend aufgezählten Gründe (Rasse, Religion, Nationalität, Zugehörigkeit zu einer bestimmten sozialen Gruppe oder politische Anschauungen) erfolgt (vgl. dazu etwa Urteil des</w:t>
      </w:r>
    </w:p>
    <w:p>
      <w:r>
        <w:t>D-4827/2020 Seite 9 BVGer D-3897/2020 vom 30. November 2021 E. 5.2.2.2). Der Begründung der angefochtenen Verfügung lässt sich klar entnehmen, dass aus Sicht des SEM keines dieser Motive vorliegt. Dabei war es nicht erforderlich, dass jedes dieser möglichen Verfolgungsmotive erläutert und darlegt wird, weshalb dieses nicht gegeben sei. Mit der Feststellung, dass Rache res- pektive kriminelle Motive der Grund für die Verfolgung seien und damit mangels eines der in Art. 3 Abs. 1 AsylG aufgezählten Verfolgungsmotive die Flüchtlingseigenschaft nicht erfüllt sei, kam die Vorinstanz ihrer Begrün- dungspflicht in ausreichendem Masse nach. Zwar trifft es zu, dass sie für die Darlegung dieses Kernpunktes der Begründung nur zwei Sätze benö- tigte. Indessen ist nicht ersichtlich, weshalb es erforderlich gewesen wäre, diesbezüglich umfangreichere Ausführungen zu machen. Aus der Gesamt- heit der angefochtenen Verfügung, die keineswegs nur aus einigen weni- gen Sätzen besteht, geht klar hervor, dass aufgrund des Fehlens eines asylbeachtlichen Verfolgungsmotivs die Flüchtlingseigenschaft verneint und das Asylgesuch abgelehnt wurde. Damit hatten die Beschwerdefüh- renden die Möglichkeit, die Verfügung sachgerecht anzufechten und ins- besondere darzulegen, inwiefern aus ihrer Sicht ein relevantes Motiv für die geltend gemachte Verfolgung vorliege. Das SEM hat daher weder seine Begründungspflicht noch den Untersuchungsgrundsatz verletzt. Dem An- spruch der Beschwerdeführenden auf rechtliches Gehör wurde genügend Rechnung getragen und es besteht keine Veranlassung, die Sache zur Neubeurteilung an die Vorinstanz zurückzuweisen. Das entsprechende Be- schwerdebegehren ist folglich abzuweisen.</w:t>
      </w:r>
    </w:p>
    <w:p>
      <w:r>
        <w:rPr>
          <w:b/>
        </w:rPr>
        <w:t>E. 5.1</w:t>
      </w:r>
    </w:p>
    <w:p>
      <w:r>
        <w:t>Eine Verfolgung muss, um asylrechtlich relevant zu sein, an eines der fünf in Art. 3 Abs. 1 AsylG aufgezählten Motive respektive an Merkmale anknüpfen, die eine Person als andersartig kennzeichnen und untrennbar mit ihr oder ihrer Persönlichkeit verbunden sind. Sie erfolgt aufgrund des "Seins" der betroffenen Person, nicht wegen ihres Tuns. Der Verfolger will gerade die hinter einer bestimmten Handlung steckende Gesinnung, Per- sönlichkeit oder Eigenart der entsprechenden Person treffen (vgl. BVGE 2014/28 E. 8.4.1 m.H.a. Entscheidungen und Mitteilungen der Schweizeri- schen Asylrekurskommission [EMARK] 2006 Nr. 32 E. 8.7.1).</w:t>
      </w:r>
    </w:p>
    <w:p>
      <w:r>
        <w:rPr>
          <w:b/>
        </w:rPr>
        <w:t>E. 5.2</w:t>
      </w:r>
    </w:p>
    <w:p>
      <w:r>
        <w:t>Das SEM führte in der Begründung der angefochtenen Verfügung aus, dass bei der von den Beschwerdeführenden geltend gemachten Verfol- gung keines der in Art. 3 Abs. 1 AsylG genannten Motive vorliege. Eine asylrelevante Verfolgung müsse darauf beruhen, wie die Person sei; sie</w:t>
      </w:r>
    </w:p>
    <w:p>
      <w:r>
        <w:t>D-4827/2020 Seite 10 dürfe mithin nicht auf ihre Aktivitäten zurückzuführen sein. Die Beschwer- deführenden seien während mehreren Jahren Tötungsversuchen, Drohun- gen und Angriffen ausgesetzt gewesen. Schliesslich seien sie ausgereist, weil sie weitere Racheakte von Kriminellen befürchtet hätten, was indes- sen kein asylrelevantes Verfolgungsmotiv darstelle. Es bestehe jedoch ein reales Risiko, dass sie bei einer Rückkehr nach Honduras einer Behand- lung ausgesetzt wären, die Art. 3 EMRK verletzen würde. Der Umstand, dass der Beschwerdeführer als öffentliche Person bereits in der Vergan- genheit Verfolgungsmassnahmen ausgesetzt gewesen sei, sei als erhebli- cher Risikofaktor bei einer Rückkehr zu werten. Unter Berücksichtigung der konkreten Umstände des vorliegenden Falles erweise sich der Vollzug der Wegweisung daher als unzulässig.</w:t>
      </w:r>
    </w:p>
    <w:p>
      <w:r>
        <w:rPr>
          <w:b/>
        </w:rPr>
        <w:t>E. 5.3</w:t>
      </w:r>
    </w:p>
    <w:p>
      <w:r>
        <w:t>In materieller Hinsicht wurde in der Beschwerdeschrift vorgebracht, es handle sich beim Beschwerdeführer um einen ehemaligen (…), der in sei- nem Heimatstaat entschieden gegen kriminelle Machenschaften und Kor- ruption gekämpft habe. Aus diesem Grund seien er und seine Familie zur Zielscheibe von kriminellen Organisationen geworden. Mehrmals habe er beim Staat um Schutz ersucht und diesen während seiner Amtszeit auch erhalten. Der Personenschutz habe die Angriffe auf die Familie aber nicht verhindern können, weshalb er beschlossen habe, sich aus der Politik zu- rückzuziehen. Die Verfolgung habe damit aber nicht aufgehört und sie seien erneut zur Zielscheibe geworden. Die Polizei in Honduras sei korrupt und ineffizient und die Behörden seien bei der Strafverfolgung zunehmend auf das Militär angewiesen. Es gebe in der Politik zahlreiche Korruptions- skandale bis in die höchsten Ämter und die Regierung sei nicht gewillt, dagegen vorzugehen. Auf lokaler Ebene bestünden oft parallele Mach- strukturen, welche die effektive Kontrolle über bestimmte Gebiete ausüb- ten. Die Vorinstanz habe diesen Umständen in der angefochtenen Verfü- gung nicht ausreichend Rechnung getragen. Ergänzend sei festzuhalten, dass die Ereignisse in Honduras zu einer Traumatisierung der Beschwer- deführenden geführt hätten und sie in der Schweiz ärztlich behandelt wür- den. Zudem zeige der eingereichte Auszug aus dem honduranischen Straf- register, dass sie selbst nie in kriminelle Aktivitäten verwickelt gewesen seien. Bei einer Rückkehr müssten sie mit weiteren Anschlägen rechnen und um ihr Leben fürchten. Der honduranische Staat sei weder schutzfähig noch schutzwillig, zumal viele der vom Beschwerdeführer angeprangerten Politiker und Polizisten heute hohe Ämter und Positionen innerhalb des Staatsapparates bekleideten. Die Verfolger der Beschwerdeführenden seien derart stark in die Politik verwickelt, dass nicht mehr von einer priva- ten Verfolgung gesprochen werden könne.</w:t>
      </w:r>
    </w:p>
    <w:p>
      <w:r>
        <w:t>D-4827/2020 Seite 11</w:t>
      </w:r>
    </w:p>
    <w:p>
      <w:r>
        <w:rPr>
          <w:b/>
        </w:rPr>
        <w:t>E. 5.4</w:t>
      </w:r>
    </w:p>
    <w:p>
      <w:r>
        <w:t>Vorab ist festzuhalten, dass die Vorbringen der Beschwerdeführenden, wonach sie verschiedenen Anschlägen ausgesetzt gewesen seien und in Honduras um ihr Leben gefürchtet hätten, angesichts der glaubhaften Schilderungen sowie der vorgelegten Beweismittel nicht bezweifelt wer- den. Wie bereits dargelegt wurde, ist aber sowohl eine erlittene als auch eine drohende zukünftige Verfolgung nur dann flüchtlingsrechtlich relevant, wenn sie auf einem der in Art. 3 Abs. 1 AsylG abschliessend aufgezählten Verfolgungsmotive beruht. Hintergrund der vorliegend geltend gemachten Verfolgung sind die Tätigkeiten des Beschwerdeführers als (…) von D._______, insbesondere sein Einsatz gegen Korruption sowie Verbindun- gen zwischen dem Staat respektive seinen Beamten und Drogenkartellen. Auch nachdem er sich aus der Politik zurückgezogen hatte, wollten sich kriminelle Gruppierungen offenbar an ihm rächen für seinen engagierten Kampf gegen Korruption und damit gegen ihre Interessen (vgl. A37, F90 und A39, F57). Das Motiv für die Verfolgung ist somit – wie vom SEM zu- treffend dargelegt – in erster Linie Rache. Dies wird denn auch weder in der Beschwerdeschrift noch in der vom Beschwerdeführer verfassten Stel- lungnahme grundsätzlich bestritten. Es wird jedoch geltend gemacht, dass aufgrund der Verflechtungen zwischen den Drogenkartellen und dem Staat nicht von einer privaten Verfolgung beziehungsweise einem privaten Ra- chefeldzug ausgegangen werden könne. Im Prinzip wird damit vorge- bracht, es handle sich um eine staatliche Verfolgung. Diese Argumentation verkennt jedoch, dass das Verfolgungsmotiv unabhängig von der Frage vorliegen muss, ob es sich um eine staatliche oder eine private Verfolgung handelt. Die Beschwerdeführenden wurden offensichtlich weder aufgrund ihrer Rasse noch ihrer Religion oder Nationalität verfolgt. Inwiefern sie ei- ner bestimmten sozialen Gruppe angehören könnten und aus diesem Grund von korrupten Beamten oder Drogenkartellen bedroht und angegrif- fen worden sein sollen, wird in der Beschwerdeschrift nicht dargelegt und ist auch nicht ersichtlich. Sodann ist festzuhalten, dass die Verfolgung zwar auf die politische Tätigkeit des Beschwerdeführers als (…) zurückgeht. In- dessen gründen die Angriffe auf seine Person nicht darin, dass er eine be- stimmte politische Anschauung vertritt, Mitglied einer bestimmten Partei war oder auf andere Weise den staatlichen Organen missliebig gewesen wäre. Es wurde denn auch nicht geltend gemacht, dass andere Angehörige seiner Partei oder Personen mit seinen politischen Ansichten ebenfalls ei- ner Verfolgung durch Drogenkartelle ausgesetzt gewesen wären. Vielmehr versuchte der Beschwerdeführer als (…) von D._______ in seiner Stadt gegen den Einfluss der Drogenkartelle vorzugehen, welche darauf mit Dro- hungen und Angriffen auf ihn und seine Familie reagierten. Aus den Akten</w:t>
      </w:r>
    </w:p>
    <w:p>
      <w:r>
        <w:t>D-4827/2020 Seite 12 geht nicht hervor, dass in diesem Zusammenhang seine politischen An- schauungen von Bedeutung gewesen wären; massgebend waren seine Handlungen als (…). In Übereinstimmung mit der Vorinstanz ist daher fest- zuhalten, dass keines der in Art. 3 Abs. 1 AsylG aufgezählten Verfolgungs- motive vorliegt. Angesichts dessen erübrigen sich weitere Ausführungen zur Frage ob der honduranische Staat schutzfähig und schutzwillig wäre. Zwar kann sich die Asylrelevanz grundsätzlich auch daraus ergeben, dass der Staat aufgrund eines asylrelevanten Motivs nicht schutzwillig ist (vgl. dazu Urteil des BVGer D-4533/2017 vom 22. Februar 2021 E. 6.3). Indes- sen liegen im vorliegenden Fall keine Anhaltspunkte dafür vor, dass der honduranische Staat den Beschwerdeführenden den ihnen zustehenden Schutz aufgrund ihrer politischen Anschauungen oder der Zugehörigkeit zu einer bestimmten sozialen Gruppe verweigert hätte. Die anderen drei mög- lichen Motive – Rasse, Religion, Nationalität – für eine allenfalls fehlende Schutzwilligkeit fallen ebenfalls nicht in Betracht.</w:t>
      </w:r>
    </w:p>
    <w:p>
      <w:r>
        <w:rPr>
          <w:b/>
        </w:rPr>
        <w:t>E. 5.5</w:t>
      </w:r>
    </w:p>
    <w:p>
      <w:r>
        <w:t>Zusammenfassend ist festzustellen, dass die den Beschwerdeführen- den im Heimatstaat drohende Verfolgung nicht auf ein flüchtlingsrechtlich relevantes Motiv im Sinne von Art. 3 Abs. 1 AsylG zurückzuführen ist. Das SEM hat daher ihre Flüchtlingseigenschaft zu Recht verneint und das Asyl- gesuch abgelehnt. Vor diesem Hintergrund ist auf die weiteren Beschwer- devorbringen wie etwa den tragischen Tod der Nichten des Beschwerde- führers oder Drohungen gegen Angestellte der (…) nach der Ausreise nicht weiter einzugehen, da sich auch daraus keine Hinweise auf ein relevantes Verfolgungsmotiv ergeben.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 länderrechtliche Aufenthaltsbewilligung noch über einen Anspruch auf Er- teilung einer solchen. Die Wegweisung wurde demnach zu Recht angeord- net (Art. 44 AsylG; vgl. BVGE 2013/37 E. 4.4 und 2009/50 E. 9, je m.w.H.).</w:t>
      </w:r>
    </w:p>
    <w:p>
      <w:r>
        <w:rPr>
          <w:b/>
        </w:rPr>
        <w:t>E. 7</w:t>
      </w:r>
    </w:p>
    <w:p>
      <w:r>
        <w:t>Die Beschwerdeführenden wurden vom SEM mit Verfügung vom 28. Au- gust 2020 in der Schweiz vorläufig aufgenommen. Damit wurde dem Um- stand Rechnung getragen, dass ein ernsthaftes Risiko besteht, dass sie bei einer Rückkehr in den Heimatstaat – wie bereits vor der Ausreise – erneut Verfolgungshandlungen ausgesetzt sein könnten. Nachdem die drei</w:t>
      </w:r>
    </w:p>
    <w:p>
      <w:r>
        <w:t>D-4827/2020 Seite 13 Bedingungen für einen Verzicht auf den Wegweisungsvollzug alternativer Natur sind (vgl. Referenzurteil D-3839/2013 vom 28. Oktober 2015 E. 8.4.1), erübrigen sich weitere Ausführungen in diesem Zusammenhang.</w:t>
      </w:r>
    </w:p>
    <w:p>
      <w:r>
        <w:rPr>
          <w:b/>
        </w:rPr>
        <w:t>E. 8</w:t>
      </w:r>
    </w:p>
    <w:p>
      <w:r>
        <w:t>Aus diesen Erwägungen ergibt sich, dass die angefochtene Verfügung Bundesrecht nicht verletzt sowie den rechtserheblichen Sachverhalt richtig und vollständig feststellt (Art.106 Abs.1 AsylG). Die Beschwerde ist daher abzuweisen.</w:t>
      </w:r>
    </w:p>
    <w:p>
      <w:r>
        <w:rPr>
          <w:b/>
        </w:rPr>
        <w:t>E. 9.1</w:t>
      </w:r>
    </w:p>
    <w:p>
      <w:r>
        <w:t>Bei diesem Ausgang des Verfahrens wären die Kosten grundsätzlich den Beschwerdeführenden aufzuerlegen (vgl. Art. 63 Abs. 1 VwVG; Art. 1- 3 des Reglements vom 21. Februar 2008 über die Kosten und Entschädi- gungen vor dem Bundesverwaltungsgericht [VGKE, SR 173.320.2]). Auf die Erhebung von Kosten ist indessen angesichts der mit Verfügung vom 2. November 2020 gewährten unentgeltlichen Prozessführung zu verzich- ten.</w:t>
      </w:r>
    </w:p>
    <w:p>
      <w:r>
        <w:rPr>
          <w:b/>
        </w:rPr>
        <w:t>E. 9.2</w:t>
      </w:r>
    </w:p>
    <w:p>
      <w:r>
        <w:t>Mit derselben Instruktionsverfügung wurde den Beschwerdeführenden lic.iur. Okan Manav als amtlicher Rechtsbeistand beigeordnet. Eine Kos- tennote wurde nicht eingereicht, weshalb dessen Honorar aufgrund der Ak- ten zu bestimmen ist. Unter Berücksichtigung der massgeblichen Bemes- sungsfaktoren (vgl. Art. 8 ff. VGKE) ist das Honorar des amtlichen Rechts- vertreters auf Fr. 800.– festzusetzen.</w:t>
      </w:r>
    </w:p>
    <w:p>
      <w:r>
        <w:t>(Dispositiv nächste Seite)</w:t>
      </w:r>
    </w:p>
    <w:p>
      <w:r>
        <w:t>D-4827/2020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