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D-4827/2015 vom 28. September 2016</w:t>
      </w:r>
    </w:p>
    <w:p>
      <w:r>
        <w:t>Bundesverwaltungsgericht, 2016-09-28, DE</w:t>
      </w:r>
    </w:p>
    <w:p>
      <w:r>
        <w:rPr>
          <w:b/>
        </w:rPr>
        <w:t xml:space="preserve">Quelle: </w:t>
      </w:r>
      <w:r>
        <w:t>https://mcp.opencaselaw.ch/entscheid/bvger_D-4827_2015</w:t>
      </w:r>
    </w:p>
    <w:p>
      <w:r>
        <w:t>FR: TAF D-4827/2015 du 28 septembre 2016</w:t>
      </w:r>
    </w:p>
    <w:p>
      <w:r>
        <w:t>IT: TAF D-4827/2015 del 28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Abs. 1 VwVG).</w:t>
      </w:r>
    </w:p>
    <w:p>
      <w:r>
        <w:rPr>
          <w:b/>
        </w:rPr>
        <w:t>E. 3</w:t>
      </w:r>
    </w:p>
    <w:p>
      <w:r>
        <w:t>Die hauptsächlichen Beschwerdeanträge lauten, es sei die angefochtene Verfügung aufzuheben und den Beschwerdeführenden Asyl zu gewähren. Mithin richtet sich die Beschwerdeeingabe sinngemäss ausschliesslich gegen die Ziff. 1 und 2 des Dispositivs der angefochtenen Verfügung (betreffend die Ablehnung des Asylgesuchs sowie die Feststellung des SEM, die Beschwerdeführenden erfüllten die Flüchtlingseigenschaft nicht). Die Fragen der Wegweisung und deren Vollzugs bilden damit nicht Gegenstand des Beschwerdeverfahrens, und die von der Vorinstanz verfügte vorläufige Aufnahme bleibt von der Anfechtung unberührt.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Dabei ist auch den frauenspezifischen Fluchtgründen Rechnung zu tragen.</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Das SEM führte zur Begründung der Ablehnung der Asylgesuche zum einen aus, soweit die Beschwerdeführenden geltend machten, ihr Wohnhaus in Damaskus sei durch ein Bombardement zerstört worden und sie hätten in Syrien allgemein keine Lebenssicherheit mehr gehabt, so seien diese Schwierigkeiten auf die allgemeine Bürgerkriegssituation zurückzuführen. Dieser Einschätzung der Vorinstanz ist vollumfänglich zu folgen. Mit den genannten Vorbringen machen die Beschwerdeführenden keine asylrechtlich relevante Verfolgung im Sinne von Art. 3 AsylG geltend, die gegen sie selbst als individuelle Personen gerichtet wäre. Zwar ist ohne weiteres nachvollziehbar, dass die Beschwerdeführenden es infolge der Kriegssituation und den damit verbundenen erheblichen Gefahren für Leib und Leben nicht mehr als zumutbar erachteten, weiterhin in Damaskus oder allenfalls in ihrer Heimatregion Idlib wohnhaft zu bleiben. Diesem Umstand kann jedoch unter dem spezifischen Aspekt der Asylrelevanz keine Bedeutung zukommen.</w:t>
      </w:r>
    </w:p>
    <w:p>
      <w:r>
        <w:rPr>
          <w:b/>
        </w:rPr>
        <w:t>E. 5.2.1</w:t>
      </w:r>
    </w:p>
    <w:p>
      <w:r>
        <w:t>Zum anderen gelangte die Vorinstanz in Bezug auf die geltend gemachte Einberufung des Beschwerdeführers als Reservist zum Dienst in der staatlichen syrischen Armee zur folgenden Einschätzung: Beim in diesem Zusammenhang als Beweismittel abgegebenen Dokument handle es sich um einen Einteilungsschein für Reservisten, auf welchem die Zuteilung der betreffenden Person und deren Pflichten aufgeführt seien. Es liege demnach kein Marschbefehl oder anderweitiges Aufgebot vor. Vielmehr lege der Zuteilungsschein lediglich fest, wie der Reservist vorzugehen habe, falls er eines Tages einberufen würde.</w:t>
      </w:r>
    </w:p>
    <w:p>
      <w:r>
        <w:rPr>
          <w:b/>
        </w:rPr>
        <w:t>E. 5.2.2</w:t>
      </w:r>
    </w:p>
    <w:p>
      <w:r>
        <w:t>In diesem Zusammenhang wurde das SEM mit Zwischenverfügung vom 8. September 2015 dazu aufgefordert, sich im Rahmen der Vernehmlassung dazu zu äussern, wie es zu der Einschätzung gelangt sei, bei dem vom Beschwerdeführer als syrischer militärischer Marschbefehl bezeichneten Beweismittel handle es sich um einen blossen Einteilungsschein für Reservisten. Mit der Vernehmlassung vom 10. September 2015 führte die Vorinstanz diesbezüglich aus, in einem internen Gutachten zum Thema "Ausweise der syrischen Streitkräfte" sei das betreffende Dokument abgebildet und beschrieben. Daraus ergebe sich, dass es sich um eine sogenannte "Reservistenkarte" beziehungsweise um einen "Einteilungsschein für Reservisten" handle. Angesichts dessen sei auf eine detaillierte Übersetzung des Dokuments verzichtet worden.</w:t>
      </w:r>
    </w:p>
    <w:p>
      <w:r>
        <w:rPr>
          <w:b/>
        </w:rPr>
        <w:t>E. 5.2.3</w:t>
      </w:r>
    </w:p>
    <w:p>
      <w:r>
        <w:t>Bezüglich dieser Vernehmlassung wurde den Beschwerdeführenden mit Zwischenverfügung vom 22. September 2015 das Replikrecht erteilt. Diese Gelegenheit zur Äusserung wurde durch die Beschwerdeführenden nicht genutzt. Die Beschwerdeschrift beschränkt sich im Wesentlichen auf die Behauptung, es handle sich beim erwähnten Beweismittel um einen Marschbefehl.</w:t>
      </w:r>
    </w:p>
    <w:p>
      <w:r>
        <w:rPr>
          <w:b/>
        </w:rPr>
        <w:t>E. 5.2.4</w:t>
      </w:r>
    </w:p>
    <w:p>
      <w:r>
        <w:t>Nach Erkenntnissen des Bundesverwaltungsgerichts ist die durch das SEM mit der angefochtenen Verfügung und der Vernehmlassung vorgenommene Einschätzung zur Bedeutung des fraglichen Beweismittels zutreffend. Es handelt sich bei diesem schriftlichen Dokument um eine im vorliegenden Fall vom 1. Mai 2013 datierende Mitteilung an Reservisten der staatlichen syrischen Armee, mit welcher ihnen die militärische Zuteilung im Falle ihrer tatsächlichen Einberufung in den aktiven Reservedienst übermittelt wird. Zudem wird dabei ein Code mitgeteilt, dessen Veröffentlichung durch die militärischen Behörden die Einberufung der betreffenden Einheiten und der zugeteilten Reservisten auslöst. Mit anderen Worten bildet das fragliche Dokument keinen militärischen Marschbefehl, sondern dient lediglich dazu, dem Beschwerdeführer mitzuteilen, in welcher Einheit und unter welchen Voraussetzungen er allenfalls künftig zum aktiven Reservedienst in der staatlichen syrischen Armee befohlen würde. Die blosse Möglichkeit, künftig gegebenenfalls als Reservist aufgeboten zu werden, ist nicht geeignet, zum heutigen Zeitpunkt eine asylrechtlich relevante Gefährdung als Dienstverweigerer oder Deserteur (vgl. zur entsprechenden Situation in Syrien BVGE 2015/3 E. 6.7.2 f.) zu begründen.</w:t>
      </w:r>
    </w:p>
    <w:p>
      <w:r>
        <w:rPr>
          <w:b/>
        </w:rPr>
        <w:t>E. 5.3</w:t>
      </w:r>
    </w:p>
    <w:p>
      <w:r>
        <w:t>Zusammenfassend erweist sich, dass die Beschwerdeführenden keine asylrelevante Verfolgung geltend gemacht haben. Die Vorinstanz hat folglich ihre Asylgesuche zu Recht abgelehnt.</w:t>
      </w:r>
    </w:p>
    <w:p>
      <w:r>
        <w:rPr>
          <w:b/>
        </w:rPr>
        <w:t>E. 6.1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die Beschwerdeführenden seien in ihrem Heimatstaat Syrien angesichts der dort herrschenden Situation zum heutigen Zeitpunkt nicht gefährdet. Indessen ist eine solche Gefährdungslage im Falle der Beschwerdeführenden ausschliesslich auf die allgemeine in Syrien herrschende Bürgerkriegssituation zurückzuführen, welche durch die Vorinstanz mit Verfügung vom 23. Juli 2015 gestützt auf Art. 83 Abs. 4 des Ausländergesetzes (AuG, SR 142.20) im Rahmen der Anordnung der vorläufigen Aufnahme wegen Unzumutbarkeit des Vollzugs der Wegweisung berücksichtigt wurde.</w:t>
      </w:r>
    </w:p>
    <w:p>
      <w:r>
        <w:rPr>
          <w:b/>
        </w:rPr>
        <w:t>E. 7</w:t>
      </w:r>
    </w:p>
    <w:p>
      <w:r>
        <w:t>Aus den angestellten Erwägungen ergibt sich, dass der - einzig in den Punkten 1 und 2 des Dispositivs angefochtene - Asylentscheid des SEM das Bundesrecht nicht verletzt sowie den rechtserheblichen Sachverhalt richtig und vollständig feststellt (Art. 106 AsylG). Die Beschwerde ist folglich abzuweisen.</w:t>
      </w:r>
    </w:p>
    <w:p>
      <w:r>
        <w:rPr>
          <w:b/>
        </w:rPr>
        <w:t>E. 8</w:t>
      </w:r>
    </w:p>
    <w:p>
      <w:r>
        <w:t>Bei diesem Ausgang des Verfahrens wären dessen Kosten an sich den Beschwerdeführenden aufzuerlegen (Art. 63 Abs. 1 und 5 VwVG). Indessen wurde der mit der Beschwerdeschrift gestellte Antrag auf unentgeltliche Prozessführung im Sinne von Art. 65 Abs. 1 VwVG mit Zwischenverfügung vom 21. August 2015 gutgeheissen. Somit haben die Beschwerdeführenden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