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D-4818/2023 vom 18. September 2023</w:t>
      </w:r>
    </w:p>
    <w:p>
      <w:r>
        <w:t>Bundesverwaltungsgericht, 2023-09-18, DE</w:t>
      </w:r>
    </w:p>
    <w:p>
      <w:r>
        <w:rPr>
          <w:b/>
        </w:rPr>
        <w:t xml:space="preserve">Quelle: </w:t>
      </w:r>
      <w:r>
        <w:t>https://mcp.opencaselaw.ch/entscheid/bvger_D-4818_2023</w:t>
      </w:r>
    </w:p>
    <w:p>
      <w:r>
        <w:t>FR: TAF D-4818/2023 du 18 septembre 2023</w:t>
      </w:r>
    </w:p>
    <w:p>
      <w:r>
        <w:t>IT: TAF D-4818/2023 del 18 settembre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und dem VGG, soweit das AsylG nichts anderes bestimmt (Art. 37 VGG und Art. 6 AsylG).</w:t>
      </w:r>
    </w:p>
    <w:p>
      <w:r>
        <w:rPr>
          <w:b/>
        </w:rPr>
        <w:t>E. 1.3</w:t>
      </w:r>
    </w:p>
    <w:p>
      <w:r>
        <w:t>Der Beschwerdeführer ist als Verfügungsadressat zur Beschwerdeführung legitimiert (Art. 48 Abs. 1 VwVG). Auf die frist- und formgerecht eingereichte Beschwerde ist damit einzutreten (Art. 108 Abs. 3 AsylG und Art. 52 Abs. 1 VwVG).</w:t>
      </w:r>
    </w:p>
    <w:p>
      <w:r>
        <w:rPr>
          <w:b/>
        </w:rPr>
        <w:t>E. 1.4</w:t>
      </w:r>
    </w:p>
    <w:p>
      <w:r>
        <w:t>Das vorliegende Verfahren wird koordiniert mit dem Verfahren D-4824/2023 betreffend B._______ behandelt.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und 2012/4 E. 2.2, je m.w.H.).</w:t>
      </w:r>
    </w:p>
    <w:p>
      <w:r>
        <w:rPr>
          <w:b/>
        </w:rPr>
        <w:t>E. 4.2</w:t>
      </w:r>
    </w:p>
    <w:p>
      <w:r>
        <w:t>Bezüglich der Frage der Wegweisung und des Vollzugs hat das SEM eine materielle Prüfung vorgenommen, weshalb dem Gericht diesbezüglich volle Kognition zukommt.</w:t>
      </w:r>
    </w:p>
    <w:p>
      <w:r>
        <w:rPr>
          <w:b/>
        </w:rPr>
        <w:t>E. 5.1</w:t>
      </w:r>
    </w:p>
    <w:p>
      <w:r>
        <w:t>Gemäss Art. 31a Abs. 1 Bst. a AsylG tritt die Behörde auf ein Asylgesuch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(Art. 6a Abs. 2 Bst. b AsylG). Durch den Beschluss des Bundesrates vom 14. Dezember 2007 (in Kraft seit dem 1. Januar 2008) wurden sämtliche Länder der Europäischen Union (EU) als sichere Drittstaaten im Sinne von Art. 6a Abs. 2 Bst. b AsylG bezeichnet.</w:t>
      </w:r>
    </w:p>
    <w:p>
      <w:r>
        <w:rPr>
          <w:b/>
        </w:rPr>
        <w:t>E. 5.2</w:t>
      </w:r>
    </w:p>
    <w:p>
      <w:r>
        <w:t>Die Vorinstanz wies in der angefochtenen Verfügung zutreffend darauf hin, dass es sich bei Polen um einen sicheren Drittstaat im Sinne von Art. 6a Abs. 2 Bst. b AsylG handelt. Der Beschwerdeführer hat dort einen Schutzstatus erhalten und verfügt über eine gültige Aufenthaltsbewilligung. Zudem hat Polen am 16. Januar 2023 die Rückübernahme des Beschwerdeführers zugesichert. Vor diesem Hintergrund hat das SEM zu Recht ein schutzwürdiges Interesse an einer (erneuten) Feststellung der Flüchtlingseigenschaft durch die schweizerischen Behörden verneint. Entgegen der in der Beschwerde vertretenen Auffassung reichen die dargelegten Verhältnisse für Schutzberechtigte in Polen nicht aus, um zur Annahme zu führen, dass eine Rückkehr dorthin grundsätzlich eine Verletzung von Art. 4 GRC respektive Art. 3 EMRK darstellen würde. Vielmehr geht das Bundesverwaltungsgericht in ständiger Rechtsprechung davon aus, dass Polen seinen völkerrechtlichen Verpflichtungen - die sich unter anderem aus der EMRK und dem Abkommen vom 28. Juli 1951 über die Rechtsstellung der Flüchtlinge (FK, SR 0.142.30) ergeben - nachkommt (vgl. etwa Urteile des BVGer D-3173/2022 vom 5. Dezember 2022 E. 6.1 und E-3293/2023 vom 27. Juli 2023 E. 7.2). Die allgemeinen Ausführungen in der Beschwerde zur Lage von Personen mit internationalem Schutz sind nicht geeignet, ein konkretes und ernsthaftes Risiko darzutun, dass der Beschwerdeführer in Polen einer unmenschlichen oder erniedrigen Behandlung ausgesetzt würde. Konkrete Hinweise dafür, dass ihm ihn Polen die ihm zustehenden Unterstützungsleistungen vorenthalten worden seien, wurden ebenfalls nicht geltend gemacht. Sollte er sich Diskriminierungen oder ungerechtfertigten Einschränkungen der ihm zustehenden Ansprüche ausgesetzt sehen, ist er gehalten, sich nötigenfalls an die polnischen Behörden zu wenden und den Rechtsweg einzuschlagen. Dasselbe gilt für den Fall, dass er Übergriffe und Drohungen seitens privater Personen ausgesetzt sein sollte. Die polnischen Behörden sind diesbezüglich als schutzfähig und schutzwillig zu erachten. Aus den Ausführungen des Beschwerdeführers geht denn auch nicht klar hervor, ob er bereits versucht hat, mit einer Anzeige gegen die geltend gemachten Belästigungen durch afghanische Landsleute vorzugehen (vgl. SEM-Akte [...]-13/3 [nachfolgend Akte 13]). Entsprechend gibt es keine konkreten Anhaltspunkte dafür, dass sich die polnischen Sicherheitsbehörden weigern würden, eine entsprechende Anzeige entgegenzunehmen und angemessen zu behandeln.</w:t>
      </w:r>
    </w:p>
    <w:p>
      <w:r>
        <w:rPr>
          <w:b/>
        </w:rPr>
        <w:t>E. 5.3</w:t>
      </w:r>
    </w:p>
    <w:p>
      <w:r>
        <w:t>Nach dem Gesagten ist festzustellen, dass die Voraussetzungen für einen Nichteintretensentscheid nach Art. 31a Abs. 1 Bst. a AsylG erfüllt sind, weshalb das SEM auf das Asylgesuch des Beschwerdeführers zu Recht nicht eingetreten ist.</w:t>
      </w:r>
    </w:p>
    <w:p>
      <w:r>
        <w:rPr>
          <w:b/>
        </w:rPr>
        <w:t>E. 6</w:t>
      </w:r>
    </w:p>
    <w:p>
      <w:r>
        <w:t>Tritt das SEM auf ein Asylgesuch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Grundsätzlich besteht die Vermutung, dass sichere Drittstaaten im Sinne von Art. 6a AsylG ihre völkerrechtlichen Verpflichtungen einhalten. Gestützt auf Art. 83 Abs. 5 AIG besteht ferner die Vermutung, dass eine Wegweisung in einen EU- oder EFTA-Staat in der Regel zumutbar ist. Es obliegt der betroffenen Person, diese Legalvermutungen umzustossen. Damit dies gelingt, hat sie ernsthafte Anhaltspunkte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E-3427/2021, E-3431/2021 vom 28. März 2022 E. 11.4).</w:t>
      </w:r>
    </w:p>
    <w:p>
      <w:r>
        <w:rPr>
          <w:b/>
        </w:rPr>
        <w:t>E. 7.3</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7.4</w:t>
      </w:r>
    </w:p>
    <w:p>
      <w:r>
        <w:t>Hinsichtlich des Gesundheitszustands ist darauf hinzuweisen, dass gemäss Praxis des EGMR der Vollzug der Wegweisung eines abgewiesenen Asylsuchenden mit gesundheitlichen Problemen zwar einen Verstoss gegen Art. 3 EMRK darstellen kann. Hierfür sind aber ganz aussergewöhnliche Umstände erforderlich (vgl. Urteil Paposhvili gegen Belgien vom 13. Dezember 2016, 41738/10, § 183). Sodann ist nach konstanter Rechtsprechung des Bundesverwaltungsgerichts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nicht eine dem schweizerischen Standard entsprechende medizinische Behandlung möglich ist (vgl. BVGE 2011/50 E. 8.3, 2009/2 E. 9.3.2).</w:t>
      </w:r>
    </w:p>
    <w:p>
      <w:r>
        <w:rPr>
          <w:b/>
        </w:rPr>
        <w:t>E. 7.5</w:t>
      </w:r>
    </w:p>
    <w:p>
      <w:r>
        <w:t>Nachdem der Beschwerdeführer in Polen als Flüchtling anerkannt wurde, besteht kein Anlass zur Annahme, es drohe ihm eine Verletzung des in Art. 33 Abs. 1 FK und Art. 5 Abs. 1 AsylG verankerten Grundsatzes der Nichtrückschiebung. Polen ist Signatarstaat der EMRK und der FoK, wobei es auch unter Berücksichtigung der Ausführungen in der Beschwerde keine genügenden Anhaltspunkte dafür gibt, dass dieser Staat seinen entsprechenden völkerrechtlichen Verpflichtungen nicht nachkommt. Selbst wenn Schutzberechtigte in Polen mit verschiedenen Schwierigkeiten konfrontiert sind, insbesondere bei der Suche nach einer angemessenen Unterkunft oder einer Arbeitsstelle, lässt sich daraus nicht ableiten, dass ihnen dort eine unmenschliche Behandlung droht. Es ist im Übrigen darauf hinzuweisen, dass es dem Beschwerdeführer und seiner Partnerin bereits einmal gelungen ist, eine private Unterkunft zu finden und mehrere Monate lang einer Arbeit nachzugehen (vgl. Akte 13). Folglich kann davon ausgegangen werden, dass es ihnen auch in Zukunft möglich sein wird, ihre elementaren Bedürfnisse zu decken und gegebenenfalls notwendige Unterstützung erhältlich zu machen. Als anerkannter Flüchtling steht dem Beschwerdeführer unter anderem der Zugang zu Unterstützungsleistungen des polnischen Staates sowie zur Gesundheitsversorgung offen (vgl. Urteil des BVGer D-1006/2022 vom 9. März 2022 E. 9.2).</w:t>
      </w:r>
    </w:p>
    <w:p>
      <w:r>
        <w:rPr>
          <w:b/>
        </w:rPr>
        <w:t>E. 7.6</w:t>
      </w:r>
    </w:p>
    <w:p>
      <w:r>
        <w:t>Hinsichtlich des medizinischen Sachverhalts ist festzuhalten, dass der Beschwerdeführer gemäss seinen Angaben anlässlich des persönlichen Gesprächs Probleme mit den Zähnen hat und psychisch belastet ist (vgl. Akte 13). Aus den medizinischen Akten des SEM geht hervor, dass er insbesondere wegen (...) sowie (...) behandelt worden ist (vgl. SEM-Akte [...]-23/6). Diese gesundheitlichen Beeinträchtigungen sind nicht als derart gravierend anzusehen, als dass sie einem Vollzug der Wegweisung entgegenstehen könnten.</w:t>
      </w:r>
    </w:p>
    <w:p>
      <w:r>
        <w:rPr>
          <w:b/>
        </w:rPr>
        <w:t>E. 7.7</w:t>
      </w:r>
    </w:p>
    <w:p>
      <w:r>
        <w:t>Nach dem Gesagten ist es dem Beschwerdeführer nicht gelungen, die oben erwähnten Regelvermutungen umzustossen. Der Wegweisungsvollzug erweist sich als zulässig und zumutbar. Angesichts dessen besteht auch keine Veranlassung, von den polnischen Behörden individuelle Garantien zu hinsichtlich einer adäquaten Unterbringung und medizinischen Versorgung einzuholen.</w:t>
      </w:r>
    </w:p>
    <w:p>
      <w:r>
        <w:rPr>
          <w:b/>
        </w:rPr>
        <w:t>E. 7.8</w:t>
      </w:r>
    </w:p>
    <w:p>
      <w:r>
        <w:t>Da Polen einer Rückübernahme des Beschwerdeführers ausdrücklich zugestimmt hat, ist der Vollzug der Wegweisung auch als möglich zu bezeichnen. Überdies verfügt er sowohl über eine gültige polnische Aufenthaltsbewilligung als auch über ein gültiges polnisches Reisedokument für Flüchtlinge.</w:t>
      </w:r>
    </w:p>
    <w:p>
      <w:r>
        <w:rPr>
          <w:b/>
        </w:rPr>
        <w:t>E. 8</w:t>
      </w:r>
    </w:p>
    <w:p>
      <w:r>
        <w:t>Zusammenfassend hat das SEM den Vollzug der Wegweisung nach Polen zu Recht als zulässig, zumutbar und möglich bezeichnet. Die Anordnung einer vorläufigen Aufnahme fällt somit ausser Betracht.</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Mit dem vorliegenden Urteil wird das Gesuch um Verzicht auf die Erhebung eines Kostenvorschusses gegenstandslos. Dasselbe gilt für die Anträge auf Gewährung der aufschiebenden Wirkung und superprovisorische Aussetzung des Vollzugs, wobei darauf hinzuweisen ist, dass der Beschwerde von Gesetzes wegen aufschiebende Wirkung zukommt (Art. 55 Abs. 1 VwVG), weshalb auf diese Anträge ohnehin nicht einzutreten gewesen wäre.</w:t>
      </w:r>
    </w:p>
    <w:p>
      <w:r>
        <w:rPr>
          <w:b/>
        </w:rPr>
        <w:t>E. 10.2</w:t>
      </w:r>
    </w:p>
    <w:p>
      <w:r>
        <w:t>Aus den vorstehenden Erwägungen ergibt sich, dass die Beschwerdebegehren als von vornherein aussichtslos zu erachten waren, weshalb das Gesuch um Gewährung der unentgeltlichen Prozessführung unabhängig vom Vorliegen einer allfälligen prozessualen Bedürftigkeit abzuweisen ist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