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D-4818/2018 vom 24. September 2019</w:t>
      </w:r>
    </w:p>
    <w:p>
      <w:r>
        <w:t>Bundesverwaltungsgericht, 2019-09-24, DE</w:t>
      </w:r>
    </w:p>
    <w:p>
      <w:r>
        <w:rPr>
          <w:b/>
        </w:rPr>
        <w:t xml:space="preserve">Quelle: </w:t>
      </w:r>
      <w:r>
        <w:t>https://mcp.opencaselaw.ch/entscheid/bvger_D-4818_2018</w:t>
      </w:r>
    </w:p>
    <w:p>
      <w:r>
        <w:t>FR: TAF D-4818/2018 du 24 septembre 2019</w:t>
      </w:r>
    </w:p>
    <w:p>
      <w:r>
        <w:t>IT: TAF D-4818/2018 del 24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und 2012/5 E. 2.2).</w:t>
      </w:r>
    </w:p>
    <w:p>
      <w:r>
        <w:rPr>
          <w:b/>
        </w:rPr>
        <w:t>E. 4.1</w:t>
      </w:r>
    </w:p>
    <w:p>
      <w:r>
        <w:t>Zur Begründung des ablehnenden Asylentscheides führte dieVorinstanz aus, die Vorbringen der Beschwerdeführenden hielten den Anforderungen an die Glaubhaftigkeit nach Art. 7 AsylG nicht stand, weshalb die Asylrelevanz nicht geprüft werden müsse. Den Ausführungen des Beschwerdeführers zur geltend gemachten Verfolgungssituation fehle an den zentralen Stellen die nötige Substanz sowie die zu erwartende Komplikationsschilderung. Der freie Bericht zu den vorgetragenen Fluchtgründen sei zwar ausführlich ausgefallen, wirke jedoch aufgrund der Vielzahl an schemenhaften Schilderungen einstudiert und konstruiert. Dem Beschwerdeführer sei es trotz verschiedener Vertiefungsfragen nicht gelungen, die zentralen Sachverhalte im zu erwartenden Ausmass zu substanziieren. Dies betreffe insbesondere die Schilderung des Besuchs der beiden Söhne des (...) an seinem Arbeitsplatz und die Angaben zu den Behördenkontakten respektive dazu, weshalb er nicht bei den Behörden und namentlich bei der Polizei vorgesprochen habe. Ebenso stereotyp habe er die angeblichen Schlichtungsversuche geschildert. Zudem habe er ausweichend geantwortet, als er auf den Verbleib seines Bruders beziehungsweise allfällige Kontaktaufnahmen mit ihm angesprochen worden sei. Schliesslich deuteten auch die Abweichungen bei der Abgabe von fallspezifischen Details auf einen konstruierten Sachverhalt hin. So habe er in der BzP erklärt, die beiden Söhne des (...) hätten ihm eine (...) Frist gesetzt, um I._______ und dessen Geliebte zurückzubringen, in der Anhörung aber von einer (...)-stündigen Frist gesprochen. Auf Vorhalt hin sei es ihm nicht gelungen, eine plausible Erklärung für diese abweichenden Angaben zu liefern. Die Schilderungen der Beschwerdeführerin bestärkten die Einschätzung des SEM noch zusätzlich. Sie habe ausgesprochen schemenhaft erklärt, dass sich ihr Bruder gewissermassen mit der Familie des (...) verbündet habe. Beide Parteien würden nach ihr suchen. Auf dahingehende Nachfrage habe sie diese Aussage jedoch sogleich wieder relativiert und erklärt, ihr Bruder und die Familie des (...) würden nicht gemeinsame Sache machen, aber beide Parteien suchten nach ihr. Zudem sei auch sie Fragen bezüglich der weiteren Entwicklungen in der Angelegenheit systematisch ausgewichen, indem sie pauschal auf ihren damaligen angeschlagenen Gesundheitszustand verwiesen und ausgesprochen pauschal erklärt habe, sie habe ihren Ehemann gebeten, ihr nichts mehr über diese Sache zu erzählen. Aufgrund der bloss exemplarisch aufgeführten Unglaubhaftigkeitselemente entstehe der Eindruck, dass es sich bei der dargestellten Verfolgungssituation um ein Konstrukt handle. Deshalb könnten den Beschwerdeführenden die dahingehenden Vorbringen nicht geglaubt werden. Die Beschwerdeführerin habe ausserdem vorgebracht, sie müsse befürchten, einem Ehrenmord durch ihren Bruder K._______ zum Opfer zu fallen. Erhebliche Zweifel am Wahrheitsgehalt dieses Vorbringens bestünden - so das SEM - bereits deshalb, weil aufgrund der soeben dargestellten Unglaubhaftigkeit das angebliche Motiv für den befürchteten Ehrenmord entfalle. Diese Zweifel würden durch die schemenhaften und oberflächlichen Angaben zur angeblichen Bedrohungssituation zusätzlich bestätigt. Die dahingehenden Vorbringen der Beschwerdeführerin müssten deshalb ebenfalls als unglaubhaft angesehen werden. Die diesbezüglichen Ausführungen ihres Ehemannes vermöchten an dieser Einschätzung nichts zu ändern.</w:t>
      </w:r>
    </w:p>
    <w:p>
      <w:r>
        <w:rPr>
          <w:b/>
        </w:rPr>
        <w:t>E. 4.2</w:t>
      </w:r>
    </w:p>
    <w:p>
      <w:r>
        <w:t>In der Beschwerde wurde vorab geltend gemacht, die Aussagen des Beschwerdeführers seien im angefochtenen Entscheid kaum zur Kenntnis genommen worden. So werde behauptet, der Beschwerdeführer habe sich nicht klar zur Machtposition von (...) zu äussern vermocht, obwohl er genau dies getan habe. Zudem werde durchgehend behauptet, die Angaben seien vage und floskelhaft, obwohl der Beschwerdeführer sich äusserst ausführlich und detailliert geäussert habe. Dieselben unberechtigten Vorwürfe würden auch gegen die Beschwerdeführerin erhoben, obwohl sich diese ebenfalls substanziiert geäussert habe, dies zudem unter dem Einfluss einer gesundheitlichen Beeinträchtigung. Damit sei das rechtliche Gehör nicht rechtsgenüglich und mithin in Verletzung von Art. 29 Abs. 2 BV gewährt worden. Die angefochtene Verfügung sei bereits deshalb aufzuheben und an die Vorinstanz zurückzuweisen. Im Weiteren habe die Vorinstanz im Wesentlichen eine sprachliche Kritik vorgenommen und lediglich einen sehr kleinen Widerspruch ausgemacht, den der Beschwerdeführer allerdings überzeugend erklären könne. Rein sprachliche Kritik - die Angaben seien unsubstanziiert, schemenhaft, einstudiert, konstruiert, floskelhaft, vage, pauschal, sehr verallgemeinernd und so weiter - sei aber wissenschaftlich nur schwer objektivierbar. Aufgrund der eingereichten Unterlagen werde zudem klar, dass die Vorinstanz mit ihrer sprachlichen Einschätzung eklatant falsch liege. Die Beilagen widerlegten geradezu eindrücklich, dass die Analyse der Vorinstanz nicht objektiv sei. Soweit die Vorinstanz moniert habe, es sei nicht glaubhaft, dass der Beschwerdeführer Opfer eines Ehrenmordes hätte werden können, habe er Akten nachgereicht (Beilagen 3, 4, 5), welche seine Darlegung vollständig unterstützten. Der (...) habe wegen angeblicher Entführung Anzeige gegen den Beschwerdeführer erstattet und es bestehe ein Haftbefehl gegen ihn. Zudem habe der Beschwerdeführer selber wegen der Schüsse auf sein Haus und der Granatenexplosion (...) Anzeigen gegen Unbekannt eingereicht (Beilagen 6 und 7). Damit werde der gesamten rein sprachlichen Argumentation der Vorinstanz die Grundlage entzogen. Zudem habe das SEM einfach die Behauptung aufgestellt, die Aussagen seien unsubstanziiert und einstudiert, aber nicht begründet, warum dies so sein soll. Soweit die Vorinstanz ausgeführt habe, die Schilderung des Besuchs der beiden Söhne des (...) sei floskelhaft, sei dies unzutreffend, habe der Beschwerdeführer doch auf einer dicht gedruckten Seite über die Drohungen durch die Brüder berichtet. Auch die Kritik des SEM, bezüglich der Behördenkontakte hätte man eine differenzierte und fallbezogene Auseinandersetzung mit der Problematik erwartet, sei unberechtigt. Die Behauptung der Vorinstanz, der Beschreibung der Macht des (...) fehle der einzelfallspezifische Bezug, werde bestritten. Zudem habe der Beschwerdeführer die verschiedenen (...) und ihre familiären Strukturen aufzuzählen vermocht. Auch zum Einfluss der (...) habe er gut Auskunft geben können. Sodann seien die Schlichtungsversuche des Schwiegervaters des Beschwerdeführers nicht Kernthema der Asylbefragung und sei das Erstaunen des SEM, warum sich dieser beim Schwiegervater darüber nicht genauer informiert habe, nicht nachvollziehbar. Hinsichtlich der Kritik der Vorinstanz zu den fehlenden Informationen zur "angeblichen" polizeilichen Fahndung wurde auf die Beilagen 3, 4 und 5 verwiesen, welche die polizeiliche Fahndung und die daraus folgende Wahrheit der Aussagen des Beschwerdeführers klar belegten, wogegen auch diesbezüglich die Mutmassungen des SEM rein spekulativ und damit nicht rechtmässig seien. Sodann sei ohne Weiteres nachvollziehbar, dass der Beschwerdeführer mit seinem Bruder, welcher ihn in Teufels Küche gebracht habe, nichts mehr zu tun haben wolle. Die Vorinstanz habe diesbezüglich willkürlich behauptet, es handle sich eindeutig um eine Schutzbehauptung des Beschwerdeführers. Was den Widerspruch bei der von den Brüdern des (...) angesetzten Frist, den einzigen aktenkundigen und nicht rein spekulativen Hinweis der Vorinstanz anbelange, handle es sich um ein Detail, das er mit Verständigungsschwierigkeiten wegen des Dolmetschers bei der BzP plausibel erklärt habe. Somit seien die Aussagen des Beschwerdeführers - unter Hinweis auf die Beilagen 3, 4 und 5 - belegt und substanziiert und entsprächen der Wahrheit. Dasselbe gelte für die Aussagen der Beschwerdeführerin, wobei auf die Beilagen 8 bis 13 hingewiesen wurde. Gemäss diesen könne von "schemenhafter" Erklärung der Einmischung des Bruders der Beschwerdeführerin keine Rede (mehr) sein. Zudem tue sich diesbezüglich ein eklatantes Unwissen des SEM zum Phänomen der Blutrache kund. Es liege auf der Hand, dass der Bruder K._______ und die (...) keine gemeinsame Sache machen müssten. K._______ habe ein grosses Interesse, nicht in eine Blutfehde hineingezogen zu werden. Schliesslich sei der damalige und aktuelle angeschlagene Gesundheitszustand der Beschwerdeführerin angezweifelt worden. Auch diese Mutmassungen würden mit den Beilagen 14 und 15 offensichtlich widerlegt. Dass sie aufgrund der (...) und weiteren gesundheitlichen Gebrechen von ihrem Ehemann nichts mehr über die Sache habe erfahren können, sei völlig nachvollziehbar. Damit würden sich die angeblich bloss exemplarisch aufgeführten Unglaubhaftigkeitselemente als reine und bloss spekulative Konstruktion derVorinstanz erweisen.</w:t>
      </w:r>
    </w:p>
    <w:p>
      <w:r>
        <w:rPr>
          <w:b/>
        </w:rPr>
        <w:t>E. 4.3</w:t>
      </w:r>
    </w:p>
    <w:p>
      <w:r>
        <w:t>In der Vernehmlassung hielt das SEM hinsichtlich der nachträglich eingereichten Beweismittel (Beilagen 3 bis 12) Folgendes fest: In der Beschwerdeschrift werde es unterlassen, darzulegen, wie die Beschwerdeführenden an die eingereichten Unterlagen gelangt seien und weshalb diese dem SEM nicht bereits im Rahmen des erstinstanzlichen Verfahrens eingereicht worden seien. Dies erstaune insbesondere deshalb, weil sie dort trotz entsprechender Nachfrage nicht erwähnt hätten, dass Polizei- und Gerichtsdokumente angefallen seien respektive erhältlich gemacht werden könnten. Zufolge der darauf vermerkten Datumsangaben seien sämtliche eingereichten Polizei- und Gerichtsdokumente bereits im Zeitraum von (...) 2015 bis (...) 2015, also rund drei Jahre vor dem Ergehen des erstinstanzlichen Asylentscheids, ausgestellt worden. Der Ansicht der Beschwerdeführenden, dass die nachträglich bezeichneten Beweismittel die Darlegungen des Beschwerdeführers vollständig stützen würden, könne nicht gefolgt werden. Vielmehr stünden die im Laufe des Verfahrens gemachten Angaben teilweise im Widerspruch zu den eingereichten Unterlagen. So habe der Beschwerdeführer in der Anhörung erklärt, dass er darauf verzichtet habe, die gegen ihn und seine Familie gerichteten Verfolgungsmassnahmen bei der Polizei zur Anzeige zu bringen. Diese Aussagen stünden eindeutig im Widerspruch zu den Beilagen 6 und 7. Die Echtheit der eingereichten Dokumente, bei denen es sich ohnehin nur um Kopien handle, erscheine angesichts dessen in hohem Masse zweifelhaft. Auch im Übrigen unterliessen es die Beschwerdeführenden, klärend auszuführen, wie sie an die teilweise amtsinternen Unterlagen gelangt seien. Bei dieser Sachlage und in Anbetracht des Umstands, dass solche Dokumente im Irak leicht käuflich erworben werden könnten, vermöchten die Beschwerdeführenden aus den eingereichten Gerichts- und Polizeidokumenten nichts zu ihren Gunsten abzuleiten. Angesichts der obigen Ausführungen und insbesondere angesichts der im Asylentscheid vom 20. Juli 2018 dargelegten Unglaubhaftigkeitselemente könne auf eine eingehende Würdigung der einzelnen Unterlagen verzichtet werden. Den Beschwerdeführenden gelinge es nicht, darzulegen, inwiefern das SEM zu Unrecht auf die Unglaubhaftigkeit der Vorbringen geschlossen habe. Sodann scheine der Rechtsvertreter zu verkennen, dass längere Textpassagen, auf welche in der Beschwerdeschrift hingewiesen werde, nicht automatisch einem substanziierten Bericht gleichzusetzen seien. Schliesslich legten die Beschwerdeführenden mit dem Wiederholen des aktenkundigen Sachverhalts unter Hinweis auf längere Textpassagen nicht dar, inwiefern das SEM zu Unrecht auf die Unglaubhaftigkeit der Vorbringen geschlossen habe. In der Beschwerdeschrift werde es unterlassen, Merkmale (sog. Realkennzeichen) anzuführen, die für die Glaubhaftigkeit der Aussagen des Beschwerdeführers sprechen würden.</w:t>
      </w:r>
    </w:p>
    <w:p>
      <w:r>
        <w:rPr>
          <w:b/>
        </w:rPr>
        <w:t>E. 4.4</w:t>
      </w:r>
    </w:p>
    <w:p>
      <w:r>
        <w:t>In der Replik machte der Rechtsvertreter geltend, die Vorinstanz setze sich überhaupt nicht mit den Argumenten in der Beschwerde auseinander, sondern wiederhole im Wesentlichen ihre eigenen Erwägungen. Sie prüfe auch die neu eingereichten und entscheidwesentlichen Urkunden überhaupt nicht, sondern behaupte einfach, es seien Fälschungen. Diesbezüglich liege aber die Beweislast beim SEM. Dieses hätte daher ein entsprechendes Gutachten einholen müssen. Die Unterlassung dieser Pflicht stelle eine Verletzung der Untersuchungsmaxime dar. Des Weiteren habe das SEM willkürlich angebliche Widersprüche konstruiert und damit eine willkürliche Beweiswürdigung vorgenommen, indem es in der Vernehmlassung behaupte, der Beschwerdeführer habe gesagt, dass er keine Anzeige eingereicht habe, diesen in der angefochtenen Verfügung aber wie folgt zitiert habe: "Sie seien sicher gewesen, dass die Familie des (...) hinter diesem Vorfall stecke. Sie hätten jedoch auf eine Anzeige verzichtet, da es ohnehin sinnlos gewesen wäre, gegen die einflussreiche Familie behördlich vorzugehen". Damit habe der Beschwerdeführer bereits laut der angefochtenen Verfügung keineswegs behauptet, er habe überhaupt keine Anzeige eingereicht, sondern klar und unmissverständlich ausgeführt, dass er keine Anzeige gegen die Söhne des (...), eine "einflussreiche Familie", eingereicht hätte. Dass er nicht angegeben habe, wie er an die Unterlagen gelangt sei, sei nebensächlich, zumal er diese Akten im Rahmen der Mitwirkungspflicht pflichtgemäss eingereicht habe, sobald sie ihm von Bekannten aus dem Heimatland zugekommen seien. Vorher habe er von der Existenz dieser Akten nichts gewusst. Sodann wurde daran festgehalten, dass die neuen Dokumente die Asylgründe der Beschwerdeführer klar belegten, und der Vorwurf der Verletzung des rechtlichen Gehörs erhoben, weil sich die Vorinstanz geweigert habe, sich damit auseinanderzusetzen. Schliesslich seien auch Realkennzeichen dargelegt worden, wobei ohnehin nicht die Beschwerdeführenden die Glaubhaftigkeit, sondern das SEM die Unglaubhaftigkeit zu beweisen habe.</w:t>
      </w:r>
    </w:p>
    <w:p>
      <w:r>
        <w:rPr>
          <w:b/>
        </w:rPr>
        <w:t>E. 5.1</w:t>
      </w:r>
    </w:p>
    <w:p>
      <w:r>
        <w:t>Die verfahrensrechtlichen Rügen sind vorab zu prüfen, da sie gegebenenfalls geeignet sind, eine Kassation der vorinstanzlichen Verfügung zu bewirken (vgl. BVGE 2008/47; Entscheidungen und Mitteilungen der [vormaligen] Schweizerischen Asylrekurskommission [EMARK] 2004 Nr. 38; vgl. Kölz/Häner/Bertschi, Verwaltungsverfahren und Verwaltungsrechtspflege des Bundes; 3. Aufl. 2013, S. 403 f., m.w.H.).</w:t>
      </w:r>
    </w:p>
    <w:p>
      <w:r>
        <w:rPr>
          <w:b/>
        </w:rPr>
        <w:t>E. 5.2.1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5.2.2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5.2.3</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BVGE 2015/4 E. 3.2 S. 75).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Zweifeloder Unsicherheiten bestehen, die voraussichtlich nur mit Ermittlungen von Amtes wegen beseitigt werden können (vgl. BVGE 2012/21 E. 5.1 S. 414 f. sowie EMARK 1995 Nr. 23 E. 5a S. 222).</w:t>
      </w:r>
    </w:p>
    <w:p>
      <w:r>
        <w:rPr>
          <w:b/>
        </w:rPr>
        <w:t>E. 5.3.1</w:t>
      </w:r>
    </w:p>
    <w:p>
      <w:r>
        <w:t>Entgegen den Ausführungen in der Beschwerde wurden die Aussagen des Beschwerdeführers von der Vorinstanz ausreichend zur Kenntnis genommen. Ausserdem wurden sie im vorinstanzlichen Entscheid umfassend gewürdigt, wobei das SEM ausführlich begründete, inwiefern die Schilderungen der Vorbringen unsubstanziiert, verallgemeinernd, stereotyp und ausweichend ausgefallen seien, und deshalb hinsichtlich der dargestellten Verfolgungssituation den Eindruck eines Konstrukts vermitteln würden. Dasselbe gilt bezüglich der schemenhaften und oberflächlichen Angaben der Beschwerdeführerin zur angeblichen Bedrohungssituation. Diesbezüglich ist auf die entsprechenden Erwägungen der angefochtenen Verfügung zu verweisen, welche sich nach Überprüfung der Akten als zutreffend erweisen. Zudem begab sich die Beschwerdeführerin nach Beginn ihrer gesundheitlichen Probleme im Heimatstaat nicht in ärztliche Behandlung (vgl. act. [...]) und ging es ihr nach der Geburt ihres jüngsten Kindes in der Schweiz ([...]) bedeutend besser als damals (vgl. a.a.O., [...]). Laut den eingereichten Unterlagen war sie vom (...) 2016bis zum (...) 2016 im Zusammenhang mit einer (...) in hausärztlicher Behandlung, und fand nach der Ablehnung des Asylgesuchs am (...) 2018 ein Notfallgespräch statt (vgl. Beilagen 14 und 15). Somit ist nicht davon auszugehen, dass ihre Äusserungen im vorinstanzlichen Asylverfahren (BzP vom 16. November 2015, Anhörung vom 27. Februar 2018) von einer gesundheitlichen Beeinträchtigung massgeblich beeinflusst wurden. Nach dem Gesagten erweist sich die Rüge der Beschwerdeführenden, das SEM habe ihren Anspruch auf rechtliches Gehör verletzt, als unbegründet.</w:t>
      </w:r>
    </w:p>
    <w:p>
      <w:r>
        <w:rPr>
          <w:b/>
        </w:rPr>
        <w:t>E. 5.3.2</w:t>
      </w:r>
    </w:p>
    <w:p>
      <w:r>
        <w:t>Sodann findet der Vorwurf der Beschwerdeführenden, das SEM habe die neu eingereichten Beweismittel ohne jegliche Prüfung als Fälschungen qualifiziert, in den Akten keine Stütze. So wurden sie gar nicht als Fälschungen qualifiziert. Vielmehr hat sich die Vorinstanz in ihrer Vernehmlassung zu den neu eingereichten Gerichts- und Polizeidokumenten differenziert geäussert und begründet, weshalb sie erhebliche Zweifel an deren Echtheit hege und die Beschwerdeführenden daraus nichts zu ihren Gunsten abzuleiten vermochten. Damit hat sie weder die Beweisregeln des allgemeinen Verwaltungsrechts (vgl. Andreas Auer und Anja Martina Binder in: Auer/Müller/Schindler [Hrsg.], Kommentar zum Bundesgesetz über das Verwaltungsverfahren [VwVG], 2. Aufl. 2019, Rz. 17 zu Art. 12) noch des Asylrechts (vgl. E. 3.2 und E. 5.4) missachtet. Das SEM verzichtete unter den gegebenen Umständen zu Recht auf eine eingehende Würdigung der einzelnen Unterlagen. Daran vermögen die Ausführungen in der Replik nichts zu ändern. Nach dem Gesagten hat die Vorinstanz mit ihrem Vorgehen weder den Untersuchungsgrundsatz verletzt noch den rechtserheblichen Sachverhalt falsch erstellt.</w:t>
      </w:r>
    </w:p>
    <w:p>
      <w:r>
        <w:rPr>
          <w:b/>
        </w:rPr>
        <w:t>E. 5.3.3</w:t>
      </w:r>
    </w:p>
    <w:p>
      <w:r>
        <w:t>Für eine Rückweisung der Sache besteht nach dem Gesagten kein Anlass, weshalb der Antrag auf Rückweisung der Sache an die Vorinstanz abgewiesen wird.</w:t>
      </w:r>
    </w:p>
    <w:p>
      <w:r>
        <w:rPr>
          <w:b/>
        </w:rPr>
        <w:t>E. 5.4</w:t>
      </w:r>
    </w:p>
    <w:p>
      <w:r>
        <w:t>Das Bundesverwaltungsgericht geht nach Überprüfung der Akten in Übereinstimmung mit der Vorinstanz davon aus, dass die von den Beschwerdeführenden geschilderten Vorbringen den Anforderungen an das Glaubhaftmachen nicht standzuhalten vermögen. Dazu ist vorweg festzuhalten, dass entgegen den Ausführungen in der Replik die Beschwerdeführenden die Flüchtlingseigenschaft nachzuweisen oder zumindest glaubhaft zu machen haben, und nicht das SEM die Unglaubhaftigkeit zu beweisen hat (vgl. E. 3.2, sowie Andreas Auer und Anja Martina Binder, a.a.O., Rz. 78 zu Art. 12). Sodann erweist sich der sinngemässe Vorwurf, das SEM habe die Anforderungen an das Beweismass des Glaubhaftmachens missachtet, aus den nachstehenden Erwägungen als unbegründet. Entgegen den Ausführungen in der Beschwerde hat das SEM nicht im Wesentlichen eine sprachliche Kritik an den Aussagen der Beschwerdeführenden vorgenommen, sondern einlässlich und unter Hinweis auf die entsprechenden Protokollstellen begründet, inwiefern deren Schilderungen unsubstanziiert, schemenhaft, einstudiert, konstruiert, floskelhaft, vage, pauschal und sehr verallgemeinernd ausgefallen sind. Dem vermögen die Beschwerdeführenden in ihren Eingaben nichts Stichhaltiges entgegenzuhalten. Daran vermögen auch die nachträglich eingereichten Beweismittel nichts zu ändern (vgl. E. 5.3.2). Insbesondere kann aus den erheblichen Zweifeln an der Echtheit dieser Dokumente nichts zugunsten der Glaubhaftigkeit des Vorbringens, der Beschwerdeführer hätte Opfer eines Ehrenmordes werden können, abgeleitet werden. Dass sich der Beschwerdeführer, als er sich bereits in G._______ befand, nicht genauer bei seinem Schwiegervater über die Schlichtungsversuche und weiteren Entwicklungen in der Angelegenheit informiert hat, erstaunt in der Tat, zumal er den Schwiegervater ersucht hatte, bei der Familie des (...) vorstellig zu werden, und es dabei um das zentrale Verfolgungsvorbringen ging, nämlich die Befürchtung, Opfer eines Ehrenmordes werden zu können, weshalb er seinen Heimatstaat verlassen habe. Sodann ist die Erklärung des Beschwerdeführers bezüglich des Widerspruchs hinsichtlich der Frist zur Beibringung der Tochter des (...) und seines Bruders I._______ unbehelflich: So kam es anlässlich der BzP weder zu Verständigungsschwierigkeiten mit dem Dolmetscher noch zu Falschübersetzungen, zumal der Beschwerdeführer die Verständigung sowohl zu Beginn als auch am Ende der Befragung als gut bezeichnete, und bestätigte, dass das Protokoll, das ihm in seine Muttersprache (...) rückübersetzt wurde, seinen Aussagen und der Wahrheit entspreche (vgl. act. [...]). Ebenso geht der in der Replik pauschal erhobene Vorwurf fehl, die Vorinstanz habe sich mit den Argumenten in der Beschwerde nicht auseinandergesetzt. Diesbezüglich ist auf die Vernehmlassung des SEM zu verweisen (vgl. E. 4.3). Soweit schliesslich in der Replik vorgebracht wurde, die Vorinstanz habe im Zusammenhang mit dem Verzicht auf die Einreichung einer Anzeige durch den Beschwerdeführer einen Widerspruch konstruiert und damit eine willkürliche Beweiswürdigung vorgenommen, trifft auch dieser Vorwurf nicht zu. So erklärte der Beschwerdeführer anlässlich seiner Anhörung, er habe sich nicht getraut, eine Anzeige einzureichen, weil die Familie des (...) einflussreich gewesen sei (vgl. act. [...]). Was dazu in der Replik ausgeführt wird, grenzt an Wortklauberei.</w:t>
      </w:r>
    </w:p>
    <w:p>
      <w:r>
        <w:rPr>
          <w:b/>
        </w:rPr>
        <w:t>E. 5.5</w:t>
      </w:r>
    </w:p>
    <w:p>
      <w:r>
        <w:t>Zusammenfassend haben die Beschwerdeführenden nichts vorgebracht, was geeignet wäre, ihre Flüchtlingseigenschaft nachzuweisen oder zumindest glaubhaft zu machen. Es erübrigt sich, auf die weiteren Ausführungen in den Eingaben der Beschwerdeführenden und die eingereichten Beweismittel im Einzelnen einzugehen, da sie an der vorgenommenen Würdigung des Sachverhalts nichts zu ändern vermögen. Das SEM hat demnach zu Recht festgestellt, dass die Beschwerdeführenden die Flüchtlingseigenschaft nicht erfüllen,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den Beschwerdeführenden die Flüchtlingseigenschaft nicht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konkrete Anhaltspunkte dafür, dass sie für den Fall einer Ausschaffung in die kurdischen Gebiete des Nordiraks dort mit beachtlicher Wahrscheinlichkeit einer nach Art. 3 EMRK oder Art. 1 FoK verbotenen Strafe oder Behandlung ausgesetzt wären.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7.3.1</w:t>
      </w:r>
    </w:p>
    <w:p>
      <w:r>
        <w:t>In der Beschwerde wurde vorgebracht, die Wegweisung erscheine aus generellen und individuellen Gründen unzumutbar. Nach wie vor werde die Region vom sogenannten "Islamischen Staat" (IS) heimgesucht, es bestehe, wie die Vorinstanz zugestehe, nach wie vor auch hohe Wachsamkeit der Behörden. Zudem habe die Beschwerdeführerin aufgrund ihrer Erkrankung keine Aussicht, einer Erwerbstätigkeit nachzugehen, wobei auf die Beilagen 14 und 15 verwiesen wurde. Auch die Wohnsituation sei unklar, da sich die Familie wegen der Drohungen des (...) nicht wage, zu weiteren Familienmitgliedern zurückzukehren. Der (...)betrieb des Beschwerdeführers existiere zudem nicht mehr. Auch hätte er kein Auskommen für sich und die fünfköpfige Familie.</w:t>
      </w:r>
    </w:p>
    <w:p>
      <w:r>
        <w:rPr>
          <w:b/>
        </w:rPr>
        <w:t>E. 7.3.2</w:t>
      </w:r>
    </w:p>
    <w:p>
      <w:r>
        <w:t>Die Beschwerdeführenden stammen aus der von der kurdischen Regionalregierung kontrollierten Provinz F._______. Nach einer eingehenden Analyse der Sicherheits- und Menschenrechtslage in der Autonomen Region Kurdistan (ARK) kam die Vorinstanz zutreffend zum Schluss, dass für die einheimische kurdische Bevölkerung nicht von einer konkreten Gefährdung im Sinne von Art. 83 Abs. 4 AIG gesprochen werden könne. Namentlich legten die Beschwerdeführenden auch nicht dar, inwiefern sie im Zusammenhang mit dem IS in ihrer Region konkret gefährdet seien. Zudem ist diesbezüglich nicht von einer Situation allgemeiner Gewalt auszugehen (vgl. Urteil des BVGer E-3737/2015 vom 14. Dezember 2015 E. 7.4 [als Referenzurteil publiziert]). Diese Einschätzung gilt auch heute noch (vgl. Urteil des BVGer D-4051/2019 vom 16. September 2019 E. 6.5 m.w.H.).</w:t>
      </w:r>
    </w:p>
    <w:p>
      <w:r>
        <w:rPr>
          <w:b/>
        </w:rPr>
        <w:t>E. 7.3.3</w:t>
      </w:r>
    </w:p>
    <w:p>
      <w:r>
        <w:t>Sodann hielt die Vorinstanz zutreffend fest, dass auch keine individuellen Gründe gegen die Zumutbarkeit des Wegweisungsvollzugs sprechen würden. Die Beschwerdeführenden (ausgenommen das in der Schweiz geborene Kind E._______) lebten seit Geburt in F._______, von wo die Familie der Beschwerdeführerin ursprünglich stamme. Insbesondere von deren Seite her verfügten sie dort über ein intaktes familiäres Beziehungsnetz, wobei aufgrund der Unglaubhaftigkeit der geltend gemachten Verfolgungssituation davon auszugehen sei, dass sich daran nichts geändert hat. Auch die Wohnsituation sei gesichert, zumal die Beschwerdeführenden nach der Heirat für rund (...) Jahre im Elternhaus der Beschwerdeführerin gelebt hätten, bevor sie sich etwas Eigenes gemietet hätten. Die Eltern der Beschwerdeführerin würden nach wie vor in diesem Haus wohnen. Auch ihre Brüder und Schwestern lebten mit ihren eigenen Familien in F._______. Der Familie sei es finanziell gut gegangen. Der Beschwerdeführer habe in verschiedenen Bereichen gearbeitet, zuletzt im (...). Entsprechend sei aufgrund seiner beruflichen Erfahrung davon auszugehen, dass den Beschwerdeführenden in der Heimat ein ausreichendes Einkommen in Aussicht stehe. Dem vermögen die Beschwerdeführenden auf Beschwerdeebene nichts Stichhaltiges entgegenzusetzen. So war die Beschwerdeführerin gemäss ihren Angaben bereits in ihrem Heimatstaat nicht erwerbstätig, sondern für (...) zuständig (vgl. act. [...]). Der Beschwerdeführer besass neben seinem (...) (vgl. act. [...]). Bei dieser Sachlage ist davon auszugehen, dass er in seinem Heimatstaat eine wirtschaftliche Basis für seine Familie zu schaffen vermögen wird. Insgesamt ist nicht davon auszugehen, dass die Beschwerdeführenden bei einer Rückkehr in den Irak in eine existentielle Notlage geraten werden.</w:t>
      </w:r>
    </w:p>
    <w:p>
      <w:r>
        <w:rPr>
          <w:b/>
        </w:rPr>
        <w:t>E. 7.3.4</w:t>
      </w:r>
    </w:p>
    <w:p>
      <w:r>
        <w:t>Das Kind E._______ ist (...) Jahre alt. Seine wesentlichen Bezugspersonen sind die Eltern und die beiden Geschwister. Mithin ist nicht davon auszugehen, dass es sich ausserhalb der Familie in der Schweiz integriert hat. Die Kinder D._______ und C._______ sind (...) beziehungsweise (...) Jahre alt und halten sich seit weniger als vier Jahren in der Schweiz auf. Unter diesen Umständen ist nicht davon auszugehen, dass die Integration in der Schweiz bereits zu weit fortgeschritten und die Reintegration im Nordirak zu schwierig wäre. In Würdigung aller Umstände wird dem Kindeswohl beim Vollzug der Wegweisung der Kinder zusammen mit den Eltern in angemessener Weise Rechnung getragen.</w:t>
      </w:r>
    </w:p>
    <w:p>
      <w:r>
        <w:rPr>
          <w:b/>
        </w:rPr>
        <w:t>E. 7.3.5</w:t>
      </w:r>
    </w:p>
    <w:p>
      <w:r>
        <w:t>Was die gesundheitlichen Probleme der Beschwerdeführerin anbelangt, ist vorweg auf Erwägung 5.3.1 zu verweisen. Sodann wird hinsichtlich der im Jahr 2016 diagnostizierten (...) im Bericht der (...) Praxis vom (...) 2018 ausgeführt, dass die damals begonnene Behandlung mit (...) von der Beschwerdeführerin nach kurzer Zeit wieder abgesetzt worden sei. Im Bericht wird zudem ausgeführt, dass die Beschwerdeführerin vom (...) 2016 bis zum (...) 2017 bei einer damaligen Praxispartnerin im Zusammenhang mit dem dritten Kind in geburtshilflicher Betreuung gewesen sei, wobei eine intermedizinische oder psychiatrische Intervention in dieser Zeit nicht notwendig gewesen sei und sie seither nicht mehr in der Praxis vorstellig gewesen sei (vgl. Beilage 15). Zum Notfallgespräch vom (...) 2018 habe sich die Beschwerdeführerin nach Erhalt des negativen Asylentscheids angemeldet. Der behandelnde Arzt ging von einer (...) aus und begann eine (...) Behandlung mit (...) und (...), wobei eine monatliche Behandlung vorgesehen sei (vgl. Beilage 14). Dies vermag indes an der Zumutbarkeit des Wegweisungsvollzugs nichts zu ändern, umso weniger als zum einen keine aktuellen Unterlagen bezüglich des Gesundheitszustands der Beschwerdeführerin nachgereicht wurden, und zum andern nach konstanter Rechtsprechung des Bundesverwaltungsgerichts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2011/50 E. 8.3; 2009/2 E. 9.3.2). Unter den gegebenen Umständen ist nicht von einer solchen Beeinträchtigung des Gesundheitszustands der Beschwerdeführerin auszugehen. Sollte sie die erwähnten Medikamente weiterhin benötigen und diese im Nordirak nicht erhältlich sein, könnte sie auf dort verfügbare Ersatzmedikamente ausweichen. Schliesslich ist darauf hinzuweisen, dass die Beschwerdeführerin im Rahmen der individuellen Rückkehrhilfe die Möglichkeit hat, zusätzliche medizinische Hilfeleistungen zu beantragen (vgl. Art. 75 der Asylverordnung 2 vom 11. August 1999 [AsylV 2, SR 142.312]). Insgesamt liegt somit keine medizinische Notlage im Sinne der Rechtsprechung vor, welche den Vollzug der Wegweisung als nicht zumutbar erscheinen liesse.</w:t>
      </w:r>
    </w:p>
    <w:p>
      <w:r>
        <w:rPr>
          <w:b/>
        </w:rPr>
        <w:t>E. 7.3.6</w:t>
      </w:r>
    </w:p>
    <w:p>
      <w:r>
        <w:t>Der Vollzug der Wegweisung erweist sich somit sowohl allgemein als auch aus individueller Sicht als zumutbar.</w:t>
      </w:r>
    </w:p>
    <w:p>
      <w:r>
        <w:rPr>
          <w:b/>
        </w:rPr>
        <w:t>E. 7.4</w:t>
      </w:r>
    </w:p>
    <w:p>
      <w:r>
        <w:t>Schliesslich obliegt es den Beschwerdeführenden,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am 3. September 2018 einbezahlte Kostenvorschuss wird zur Deckung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