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D-4817/2024 vom 12. August 2024</w:t>
      </w:r>
    </w:p>
    <w:p>
      <w:r>
        <w:t>Bundesverwaltungsgericht, 2024-08-12, DE</w:t>
      </w:r>
    </w:p>
    <w:p>
      <w:r>
        <w:rPr>
          <w:b/>
        </w:rPr>
        <w:t xml:space="preserve">Quelle: </w:t>
      </w:r>
      <w:r>
        <w:t>https://mcp.opencaselaw.ch/entscheid/bvger_D-4817_2024</w:t>
      </w:r>
    </w:p>
    <w:p>
      <w:r>
        <w:t>FR: TAF D-4817/2024 du 12 août 2024</w:t>
      </w:r>
    </w:p>
    <w:p>
      <w:r>
        <w:t>IT: TAF D-4817/2024 del 12 agosto 2024</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Prozessfähigkeit des heute (…) Jahre alten Beschwerdeführers ergibt sich aufgrund der Aktenlage ohne weiteres und wird auch nicht be- stritten.</w:t>
      </w:r>
    </w:p>
    <w:p>
      <w:r>
        <w:rPr>
          <w:b/>
        </w:rPr>
        <w:t>E. 1.4</w:t>
      </w:r>
    </w:p>
    <w:p>
      <w:r>
        <w:t>Der Beschwerdeführer ist als Verfügungsadressat zur Beschwerdefüh- rung legitimiert (Art. 48 Abs. 1 VwVG). Auf die frist- und formgerecht einge- reichte Beschwerde (Art. 105 und 108 Abs. 1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beziehungswei-</w:t>
      </w:r>
    </w:p>
    <w:p>
      <w:r>
        <w:t>D-4817/2024 Seite 4 se einer zweiten Richterin entschieden (Art. 111 Bst. e AsylG). Wie nach- 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Asylentscheids aus, die Zuge- hörigkeit des Beschwerdeführers zur Ethnie der Berber stelle per se keinen Asylgrund dar; eine Kollektivverfolgung der Berber in Marokko könne nicht festgestellt werden. Ferner handle es sich bei den geltend gemachten Vor- fällen um Übergriffe von Dritten, welche vom marokkanischen Staat weder unterstützt noch gebilligt würden. Marokko verfüge über wirksame Straf- verfolgungsorgane, und der Beschwerdeführer habe offensichtlich Zugang zu den entsprechenden Behörden gehabt. Es sei davon auszugehen, dass ihm die Behörden grundsätzlich adäquaten Schutz gewähren würden. Es wäre ihm durchaus möglich und zumutbar gewesen, sämtliche Übergriffe anzuzeigen, zumal es sich bei seinem Vorbringen, die Täter würden die Behörden bestechen, um eine reine Mutmassung handle. Die geltend ge- machten Übergriffe seien daher flüchtlingsrechtlich nicht relevant. Soweit der Beschwerdeführer auf die wirtschaftlich schlechte Lage seiner Familie</w:t>
      </w:r>
    </w:p>
    <w:p>
      <w:r>
        <w:t>D-4817/2024 Seite 5 verweise, sei festzustellen, dass es sich dabei ebenfalls nicht um eine flüchtlingsrechtlich relevante Verfolgung im Sinne von Art. 3 Abs. 1 AsylG handle. Die Flüchtlingseigenschaft sei daher zu verneinen und das Asylge- such abzulehnen. Die Vorbringen in der Stellungnahme zum Entscheident- wurf vermöchten zu keiner anderen Einschätzung zu führen.</w:t>
      </w:r>
    </w:p>
    <w:p>
      <w:r>
        <w:rPr>
          <w:b/>
        </w:rPr>
        <w:t>E. 5.2</w:t>
      </w:r>
    </w:p>
    <w:p>
      <w:r>
        <w:t>Der Beschwerdeführer entgegnet, er gehöre einer Minderheitsethnie an, und in seinem Heimatland seien Bestechung und Korruption der Be- hörden an der Tagesordnung. Er habe ethnisch motivierten Rassismus, auch in Form von körperlichen Misshandlungen, erlebt. Eine Rückkehr nach Marokko sei unzumutbar. Er sei traumatisiert und fühle sich von den heimatlichen Behörden im Stich gelassen. Seine Sicherheit sei in Marokko nicht gewährleistet.</w:t>
      </w:r>
    </w:p>
    <w:p>
      <w:r>
        <w:rPr>
          <w:b/>
        </w:rPr>
        <w:t>E. 6.1</w:t>
      </w:r>
    </w:p>
    <w:p>
      <w:r>
        <w:t>Wie das SEM zutreffend erwogen hat, stellt die Zugehörigkeit zur Eth- nie der Berber per se keinen Asylgrund im Sinne von Art. 3 AsylG dar. So- weit der Beschwerdeführer bemerkt, er gehöre einer Minderheitsethnie an, ist im Übrigen festzustellen, dass immerhin knapp die Hälfte der Einwohner Marokkos Berberinnen und Berber sind (vgl. https://www.mer- kur.de/welt/marokko-geschichte-politik-bevoelkerung-und-geografie-9145- 0810.html, besucht am 8. August 2024).</w:t>
      </w:r>
    </w:p>
    <w:p>
      <w:r>
        <w:rPr>
          <w:b/>
        </w:rPr>
        <w:t>E. 6.2</w:t>
      </w:r>
    </w:p>
    <w:p>
      <w:r>
        <w:t>Hinsichtlich der vom Beschwerdeführer geltend gemachten Übergriffe durch Privatpersonen (Schläge, Verletzungen durch ein Messer sowie durch einen Stein) ist sodann festzustellen, dass der marokkanische Staat als schutzfähig und -willig zu erachten ist und keine substanziierten Hin- weise dafür bestehen, dass sich die Behörden geweigert haben respektive sich künftig weigern würden, dem Beschwerdeführer adäquaten Schutz zu gewähren. Aufgrund seiner Vorbringen ist nämlich davon auszugehen, dass die Polizei seine bisherigen Anzeigen entgegengenommen und bear- beitet hat (vgl. A27 F72). Für seine Vermutung, die Täter würden jeweils die Polizei bestechen, um die Strafverfolgung zu verhindern, gibt es keine konkreten Anhaltspunkte. Vielmehr ist davon auszugehen, dass die marok- kanischen Behörden dem Beschwerdeführer im Rahmen des Möglichen durchaus Schutz gewährt respektive die Strafverfolgung gegen die Täter eingeleitet hätten, wenn er die dargelegten Übergriffe mit einem Messer und einem Stein zur Anzeige gebracht hätte; dies hat er indes offenbar un- terlassen (vgl. A27 F65 ff. und F76 ff.). Da nach dem Gesagten davon aus- zugehen ist, dass der Beschwerdeführer den Schutz seines Heimatlandes</w:t>
      </w:r>
    </w:p>
    <w:p>
      <w:r>
        <w:t>D-4817/2024 Seite 6 beanspruchen kann, sind die geltend gemachten Asylgründe flüchtlings- rechtlich nicht relevant.</w:t>
      </w:r>
    </w:p>
    <w:p>
      <w:r>
        <w:rPr>
          <w:b/>
        </w:rPr>
        <w:t>E. 6.3</w:t>
      </w:r>
    </w:p>
    <w:p>
      <w:r>
        <w:t>Die vom Beschwerdeführer dargelegten wirtschaftlichen Probleme sei- ner Familie stellen schliesslich ebenfalls keine Asylgründe im Sinne von Art. 3 AsylG dar.</w:t>
      </w:r>
    </w:p>
    <w:p>
      <w:r>
        <w:rPr>
          <w:b/>
        </w:rPr>
        <w:t>E. 7</w:t>
      </w:r>
    </w:p>
    <w:p>
      <w:r>
        <w:t>Zusammenfassend ist festzustellen, dass die Vorbringen des Beschwerde- führers nicht als asylrelevant im Sinne von Art. 3 AsylG qualifiziert werden können. Die Vorinstanz hat daher zu Recht die Flüchtlingseigenschaft ver- 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Das SEM hat die Rückkehr des Beschwerdeführers nach Marokko unter Berücksichtigung der massgeblichen landes- und völkerrechtlichen Be-</w:t>
      </w:r>
    </w:p>
    <w:p>
      <w:r>
        <w:t>D-4817/2024 Seite 7 stimmungen als zulässig erachtet. Diese Einschätzung ist zu bestätigen, zumal der Beschwerdeführer diesbezüglich keine konkreten Einwände vor- bringt.</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Im Rahmen der Zumutbarkeitsprüfung ist namentlich auch der Minderjäh- rigkeit der asylsuchenden Person Rechnung zu tragen. Die Asylbehörden sind dazu verpflichtet abzuklären, inwiefern die minderjährige Person nach ihrer Rückkehr unter die Obhut eines Familienmitglieds oder einer beson- deren Institution genommen werden kann, und ob diese Personen oder Institutionen in der Lage sind, ihre Bedürfnisse zu decken (vgl. BVGE 2021 VI/3 E. 11.5.2, S. 29; s. auch Art. 69 Abs. 4 AIG [SR 142.20]).</w:t>
      </w:r>
    </w:p>
    <w:p>
      <w:r>
        <w:rPr>
          <w:b/>
        </w:rPr>
        <w:t>E. 9.3.1</w:t>
      </w:r>
    </w:p>
    <w:p>
      <w:r>
        <w:t>In Marokko herrscht zurzeit weder Krieg oder Bürgerkrieg noch eine Situation allgemeiner Gewalt. Der Wegweisungsvollzug dorthin ist daher als generell zumutbar zu erachten (vgl. statt vieler Urteil des BVGer E-6761/2023 vom 4. Januar 2024 E. 8.3.1).</w:t>
      </w:r>
    </w:p>
    <w:p>
      <w:r>
        <w:rPr>
          <w:b/>
        </w:rPr>
        <w:t>E. 9.3.2</w:t>
      </w:r>
    </w:p>
    <w:p>
      <w:r>
        <w:t>Im vorliegenden Fall bestehen ferner auch keine individuellen Voll- zugshindernisse. Der Beschwerdeführer verfügt eigenen Angaben zufolge an seinem Herkunftsort B._______ über mehrere Familienangehörige, na- mentlich seine Eltern, mit welchen er nach wie vor regelmässig in Kontakt steht. Diese leben offenbar in einer Mietwohnung und würden den Be- schwerdeführer gerne wieder bei sich aufnehmen (vgl. A27 F91 f.). Seinen Aussagen zufolge ist die Familie zwar arm, aber der Beschwerdeführer konnte immerhin 12 Jahre lang die Schule besuchen und sich die Ausreise aus Marokko sowie die anschliessende Reise von der Türkei bis in die Schweiz selbständig finanzieren. Es ist nach dem Gesagten ohne weiteres davon auszugehen, dass der kurz vor der Volljährigkeit stehende Be- schwerdeführer in das ihm vertraute familiäre Umfeld zurückkehren kann, von seinen Angehörigen in einer dem Kindeswohl entsprechenden Weise betreut und unterstützt werden wird und seine Ausbildung und/oder Ar- beitstätigkeiten wieder aufnehmen kann. Die Akten enthalten sodann auch keine Hinweise auf relevante gesundheitliche Probleme des Beschwerde- führers. Im Übrigen ist darauf hinzuweisen, dass es dem SEM obliegen</w:t>
      </w:r>
    </w:p>
    <w:p>
      <w:r>
        <w:t>D-4817/2024 Seite 8 wird, bei der Bestimmung der konkreten Vollzugsmodalitäten den Bedürf- nissen des noch bis zum (…) minderjährigen Beschwerdeführers Rech- nung zu tragen und vor der Ausschaffung sicherzustellen, dass er in Ma- rokko einem Familienmitglied übergeben wird, welches den Schutz des Kindes gewährleistet.</w:t>
      </w:r>
    </w:p>
    <w:p>
      <w:r>
        <w:rPr>
          <w:b/>
        </w:rPr>
        <w:t>E. 9.3.3</w:t>
      </w:r>
    </w:p>
    <w:p>
      <w:r>
        <w:t>Der Vollzug der Wegweisung ist demnach als zumutbar zu erachten.</w:t>
      </w:r>
    </w:p>
    <w:p>
      <w:r>
        <w:rPr>
          <w:b/>
        </w:rPr>
        <w:t>E. 9.4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w:t>
      </w:r>
    </w:p>
    <w:p>
      <w:r>
        <w:t>Bei diesem Ausgang des Verfahrens wären dessen Kosten dem Beschwerdeführer aufzuerlegen (Art. 63 Abs. 1 VwVG). Gestützt auf Art. 6 Bst. b des Reglements vom 21. Februar 2008 über die Kosten und Ent- schädigungen vor dem Bundesverwaltungsgericht (VGKE, SR 173.320.2) ist indessen auf die Erhebung von Verfahrenskosten zu verzichten.</w:t>
      </w:r>
    </w:p>
    <w:p>
      <w:r>
        <w:t>(Dispositiv nächste Seite)</w:t>
      </w:r>
    </w:p>
    <w:p>
      <w:r>
        <w:t>D-4817/2024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