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D-4816/2021 vom 9. Dezember 2021</w:t>
      </w:r>
    </w:p>
    <w:p>
      <w:r>
        <w:t>Bundesverwaltungsgericht, 2021-12-09, DE</w:t>
      </w:r>
    </w:p>
    <w:p>
      <w:r>
        <w:rPr>
          <w:b/>
        </w:rPr>
        <w:t xml:space="preserve">Quelle: </w:t>
      </w:r>
      <w:r>
        <w:t>https://mcp.opencaselaw.ch/entscheid/bvger_D-4816_2021</w:t>
      </w:r>
    </w:p>
    <w:p>
      <w:r>
        <w:t>FR: TAF D-4816/2021 du 9 décembre 2021</w:t>
      </w:r>
    </w:p>
    <w:p>
      <w:r>
        <w:t>IT: TAF D-4816/2021 del 9 dicembre 2021</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worden (Art. 108 Abs. 6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Die Beschwerde erweist sich, wie nachstehend aufgezeigt,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4</w:t>
      </w:r>
    </w:p>
    <w:p>
      <w:r>
        <w:t>Soweit der Beschwerdeführer formelle Rügen (nicht richtige bzw. unvollständige Feststellung des Sachverhalts und Verletzung der Begründungspflicht) erhebt, ist festzuhalten, dass sich diese als unbegründet erweisen. Die Vorinstanz würdigte im angefochtenen Entscheid die im Rahmen des Wiedererwägungsverfahrens geltend gemachten Vorbringen. Angesichts der Aktenlage konnte darauf verzichtet werden, weitere Abklärungen vorzunehmen. Entgegen der Vorbringen in der Beschwerdeschrift wies sie in der angefochtenen Verfügung einleitend darauf hin, dass die medizinische Versorgung in Pakistan schlechter als in der Schweiz sei und würdigte die Finanzierbarkeit der benötigten Medikamente. Dabei kam sie zum Schluss, dass insbesondere die Preise für Generika tief seien (vgl. angefochtene Verfügung, Ziff. IV, S. 3). Soweit der Beschwerdeführer rügt, die Vorinstanz sei nicht wirklich auf seine sozioökonomische Lage eingegangen, geht er ebenfalls fehl (vgl. a.a.O., Ziff. IV, S. 4), zumal die Vorinstanz die Zumutbarkeit des Wegweisungsvollzugs in ihrer Verfügung vom 18. Januar 2019 bereits einlässlich geprüft hatte. Auch hat die Vorinstanz in ihrer Verfügung die wesentlichen Überlegungen genannt, von denen sie sich hat leiten lassen, so dass eine sachgerechte Anfechtung möglich war, wie die vorliegende Beschwerde zeigt. Mit den formellen Rügen wird weitgehend explizit die Richtigkeit der materiellen Würdigung des SEM in Frage gestellt. Aus dem Umstand, dass die Vor-instanz die zur Begründung des Wiedererwägungsgesuchs geltend gemachten Vorbringen anders gewürdigt hat, als vom Beschwerdeführer erhofft, lässt sich jedoch weder eine unrichtige oder unvollständige Erhebung des rechtserheblichen Sachverhalts noch eine Verletzung der Begründungspflicht ableiten. Nach dem Gesagten besteht keine Veranlassung, den angefochtenen Entscheid aus formellen Gründen aufzuheben.</w:t>
      </w:r>
    </w:p>
    <w:p>
      <w:r>
        <w:rPr>
          <w:b/>
        </w:rPr>
        <w:t>E. 5</w:t>
      </w:r>
    </w:p>
    <w:p>
      <w:r>
        <w:t>Das Wiedererwägungsverfahren ist im Asylrecht spezialgesetzlich geregelt (vgl. Art. 111b ff. AsylG). Ein entsprechendes Gesuch ist der Vorinstanz innert 30 Tagen nach Entdeckung des Wiedererwägungsgrundes schriftlich und begründet einzureichen. In seiner praktisch relevantesten Form bezweckt das Wiedererwägungsgesuch die Änderung einer ursprünglich fehlerfreien Verfügung an eine nachträglich eingetretene erhebliche Veränderung der Sachlage in Bezug auf das Vorliegen von Wegweisungsvollzugshindernissen (vgl. BVGE 2014/39 E. 4.5 m.w.H.). Ebenfalls im Rahmen einer Wiedererwägung geprüft werden können Beweismittel, die erst nach einem materiellen Beschwerdeentscheid des Bundesverwaltungsgerichts entstanden sind und daher revisionsrechtlich nicht von Relevanz sein können (vgl. BVGE 2013/22, insb. E. 12.3). Die Wiedererwägung ist nicht beliebig zulässig. Sie darf insbesondere nicht dazu dienen, die Rechtskraft von Verwaltungsentscheiden immer wieder infrage zu stellen oder die Fristen für die Ergreifung von Rechtsmitteln zu umgehen (vgl. BGE 136 II 177 E. 2.1).</w:t>
      </w:r>
    </w:p>
    <w:p>
      <w:r>
        <w:rPr>
          <w:b/>
        </w:rPr>
        <w:t>E. 6.1</w:t>
      </w:r>
    </w:p>
    <w:p>
      <w:r>
        <w:t>Der Antrag, es sei die Unzulässigkeit des Wegweisungsvollzugs festzustellen (vgl. Beschwerdeantrag Ziff. 2), wird in der Beschwerde nicht begründet, ein solcher Antrag wurde im Wiedererwägungsgesuch vom 9. September 2021 zudem nicht gestellt. Es ergeben sich in diesem Zusammenhang aus den Akten auch keine Hinweise, die darauf hindeuten, dass der Vollzug der Wegweisung im Sinne von Art. 83 Abs. 3 AIG nicht zulässig sein könnte. Gegenstand des vorliegenden Verfahrens bildet mithin entsprechend dem diesbezüglichen Beschwerdeantrag (Ziff. 2) einzig die Frage, ob der Vollzug der Wegweisung unzumutbar und deshalb die vorläufige Aufnahme anzuordnen ist.</w:t>
      </w:r>
    </w:p>
    <w:p>
      <w:r>
        <w:rPr>
          <w:b/>
        </w:rPr>
        <w:t>E. 6.2.1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6.2.2</w:t>
      </w:r>
    </w:p>
    <w:p>
      <w:r>
        <w:t>In Pakistan herrscht nach konstanter Rechtsprechung, trotz regional teilweise angespannter Lage, keine landesweite Situation allgemeiner Gewalt, die zur Annahme führen müsste, jede dorthin zurückkehrende Person sei mit erheblicher Wahrscheinlichkeit konkret gefährdet. Der Wegweisungsvollzug ist daher nicht generell unzumutbar (vgl. dazu das Referenzurteil des BVGer E-3258/2018 vom 2. Juni 2020 E. 12.4.1, m.w.H. sowie das Urteil des BVGer E-741/2021 und E-777/2021 vom 19. Juli 2021 E. 8.3.2).</w:t>
      </w:r>
    </w:p>
    <w:p>
      <w:r>
        <w:rPr>
          <w:b/>
        </w:rPr>
        <w:t>E. 6.2.3</w:t>
      </w:r>
    </w:p>
    <w:p>
      <w:r>
        <w:t>Der Beschwerdeführer bringt in seiner Beschwerde nichts vor, was zu einer von derjenigen des SEM abweichenden Beurteilung der Frage der Zumutbarkeit des Vollzugs der Wegweisung führen könnte. Es kann mithin vorweg auf die zutreffenden Ausführungen der Vorinstanz verwiesen werden (vgl. Bst. E hiervor; angefochtene Verfügung Ziff. IV S. 3 f.). Insofern der Beschwerdeführer die Unzumutbarkeit des Vollzuges der Wegweisung mit seiner sozioökonomischen Lage, mithin seiner Herkunft aus dem Kaschmir-Gebiet und seines Berufs als Taxi-Fahrer begründet, vermag er daraus nichts abzuleiten. So ist ergänzend zu den Ausführungen der Vorinstanz festzuhalten, dass diese Vorbringen bereits im Rahmen des ordentlichen Asylverfahrens beurteilt wurden und - soweit aus den Akten ersichtlich - keine seither wesentlich veränderte Sachlage vorliegt. Die diesbezüglichen Vorbringen stellen im Ergebnis lediglich eine Kritik an der damaligen, unangefochten in Rechtskraft erwachsenen Verfügung der Vor-instanz dar. Auch aus dem Verweis auf die Rechtsprechung, namentlich auf das Urteil des Bundesverwaltungsgerichts E-6644/2015 vom 11. März 2019, vermag der Beschwerdeführer nichts für sich abzuleiten, zumal - wie er selber ausführt - der Vollzug der Wegweisung einzelfallweise zu beurteilen ist und im zitierten Urteil der Vollzug der Wegweisung in ein afrikanisches Land und nicht nach Pakistan zu prüfen. Unter diesen Umständen ist nicht davon auszugehen, dass der Beschwerdeführer nach seiner Rückkehr nach Pakistan aus medizinischen Gründen in eine existenzielle Notlage geraten würde, weshalb sich der Vollzug der Wegweisung auch als zumutbar erweist.</w:t>
      </w:r>
    </w:p>
    <w:p>
      <w:r>
        <w:rPr>
          <w:b/>
        </w:rPr>
        <w:t>E. 6.3</w:t>
      </w:r>
    </w:p>
    <w:p>
      <w:r>
        <w:t>Schliesslich sind die aktuellen Massnahmen im Zusammenhang mit der weltweiten Ausbreitung der Coronavirus-Krankheit (Covid-19) aufgrund ihrer vorübergehenden Natur nicht geeignet, die obigen Schlussfolgerungen in Frage zu stellen. Würden diese im vorliegenden Fall den Vollzug der Wegweisung vorübergehend verzögern, so würde dieser zwangsläufig zu einem späteren, angemessenen Zeitpunkt erfolgen (vgl. unter vielen: Urteile E-2358/2018 vom 2. Juni 2020 E. 12.7 m.w.H., D-4796/2019 vom 27. April 2020 E. 8.9 m.w.H.).</w:t>
      </w:r>
    </w:p>
    <w:p>
      <w:r>
        <w:rPr>
          <w:b/>
        </w:rPr>
        <w:t>E. 6.4</w:t>
      </w:r>
    </w:p>
    <w:p>
      <w:r>
        <w:t>Zusammenfassend ist daher festzuhalten, dass keine Aspekte wiedererwägungsrechtlicher Natur gegeben sind, die ein Zurückkommen auf die Verfügung der Vorinstanz vom 18. Januar 2019 rechtfertigen könnten.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Mit dem vorliegenden Urteil fällt der am 3. November 2021 angeordnete Vollzugsstopp dahin. Das Gesuch um Erteilung der aufschiebenden Wirkung der Beschwerde ist gegenstandslos geworden.</w:t>
      </w:r>
    </w:p>
    <w:p>
      <w:r>
        <w:rPr>
          <w:b/>
        </w:rPr>
        <w:t>E. 9.1</w:t>
      </w:r>
    </w:p>
    <w:p>
      <w:r>
        <w:t>Die Gesuche um Gewährung der unentgeltlichen Prozessführung sowie um amtliche Verbeiständung sind abzuweisen, da die Beschwerde gemäss den vorstehenden Erwägungen als aussichtslos zu bezeichnen war und es damit an einer gesetzlichen Voraussetzung gemäss Art. 65 Abs. 1 VwVG fehlt.</w:t>
      </w:r>
    </w:p>
    <w:p>
      <w:r>
        <w:rPr>
          <w:b/>
        </w:rPr>
        <w:t>E. 9.2</w:t>
      </w:r>
    </w:p>
    <w:p>
      <w:r>
        <w:t>Bei diesem Ausgang des Verfahrens sind die Kosten dem Beschwerdeführer aufzuerlegen (Art. 63 Abs. 1 VwVG) und auf insgesamt Fr. 1'500.-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