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D-4816/2015 vom 18. September 2015</w:t>
      </w:r>
    </w:p>
    <w:p>
      <w:r>
        <w:t>Bundesverwaltungsgericht, 2015-09-18, DE</w:t>
      </w:r>
    </w:p>
    <w:p>
      <w:r>
        <w:rPr>
          <w:b/>
        </w:rPr>
        <w:t xml:space="preserve">Quelle: </w:t>
      </w:r>
      <w:r>
        <w:t>https://mcp.opencaselaw.ch/entscheid/bvger_D-4816_2015</w:t>
      </w:r>
    </w:p>
    <w:p>
      <w:r>
        <w:t>FR: TAF D-4816/2015 du 18 septembre 2015</w:t>
      </w:r>
    </w:p>
    <w:p>
      <w:r>
        <w:t>IT: TAF D-4816/2015 del 18 settembre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1.4</w:t>
      </w:r>
    </w:p>
    <w:p>
      <w:r>
        <w:t>Die in Art. 106 Abs. 1 Asylgesetz (AsylG, SR 142.31) für Asylverfahren normierte spezialgesetzliche Kognitionsbeschränkung ist für das vorliegende Verfahren nicht anwendbar, zumal es sich bei der Erteilung eines humanitären Visums trotz der Berührungspunkte zu asylrechtlichen Fragestellungen um eine ausländerrechtliche Materie handelt, da die Verordnung vom 22. Oktober 2008 über die Einreise und die Visumerteilung (VEV, SR 142.204) eine Ausführungsverordnung zum Ausländergesetz (AuG, SR 142.20) darstellt. Somit kann mit der vorliegenden Beschwerde nebst einer Verletzung von Bundesrecht und einer unrichtigen oder unvollständigen Feststellung des rechtserheblichen Sachverhaltes auch - sofern nicht eine kantonale Behörde als Beschwerdeinstanz verfügt hat - die Unangemessenheit gerügt werden (Art. 49 VwVG; vgl. BVGE 2015/5 E. 2).</w:t>
      </w:r>
    </w:p>
    <w:p>
      <w:r>
        <w:rPr>
          <w:b/>
        </w:rPr>
        <w:t>E. 1.5</w:t>
      </w:r>
    </w:p>
    <w:p>
      <w:r>
        <w:t>Das Bundesverwaltungsgericht stützt sich in der Beurteilung auf die Akten der Vorinstanz, welche als paginierte Ausdrucke der elektronischen Dokumentenverwaltung (eDossier) per 11. August 2015 vorliegen.</w:t>
      </w:r>
    </w:p>
    <w:p>
      <w:r>
        <w:rPr>
          <w:b/>
        </w:rPr>
        <w:t>E. 1.6</w:t>
      </w:r>
    </w:p>
    <w:p>
      <w:r>
        <w:t>Gestützt auf Art. 57 Abs. 1 VwVG i.V.m. Art. 37 VGG wird vorliegend auf einen Schriftenwechsel verzichtet, da sich die Beschwerde, wie nachfolgend aufgezeigt, als offensichtlich unbegründet erweist.</w:t>
      </w:r>
    </w:p>
    <w:p>
      <w:r>
        <w:rPr>
          <w:b/>
        </w:rPr>
        <w:t>E. 2.1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2.2</w:t>
      </w:r>
    </w:p>
    <w:p>
      <w:r>
        <w:t>Der angefochtenen Verfügung liegen Gesuche von syrischen Staatsangehörigen um Erteilung humanitärer Visa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2.3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2.4</w:t>
      </w:r>
    </w:p>
    <w:p>
      <w:r>
        <w:t>Sind die Voraussetzungen für die Ausstellung eines für den gesamten Schengen-Raum geltenden Visums nicht erfüllt, kann in Ausnahmefällen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 (vgl. BVGE 2015/5 E. 3.4).</w:t>
      </w:r>
    </w:p>
    <w:p>
      <w:r>
        <w:rPr>
          <w:b/>
        </w:rPr>
        <w:t>E. 3.1</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w:t>
      </w:r>
    </w:p>
    <w:p>
      <w:r>
        <w:rPr>
          <w:b/>
        </w:rPr>
        <w:t>E. 3.2</w:t>
      </w:r>
    </w:p>
    <w:p>
      <w:r>
        <w:t>Die Einreisevoraussetzungen sind im Visumsverfahren restriktiv zu prüfen. Gemäss Rechtsprechung muss von einer offensichtlichen Gefährdung von Leib und Leben ausgegangen werden und liegt das Beweismass gegenüber demjenigen im Asylverfahren höher (Urteil des BVGer D-3367/2013 vom 12. Mai 2014 E. 4.4; BVGE 2011/10 E. 3.3). Dabei erfolgt eine Einzelfallprüfung. Befindet sich die Person schliesslich bereits in einem Drittstaat, ist in der Regel davon auszugehen, dass keine Gefährdung mehr besteht.</w:t>
      </w:r>
    </w:p>
    <w:p>
      <w:r>
        <w:rPr>
          <w:b/>
        </w:rPr>
        <w:t>E. 4.1</w:t>
      </w:r>
    </w:p>
    <w:p>
      <w:r>
        <w:t>Die Vorinstanz führte zur Begründung ihres ablehnenden Entscheides aus, die Schweizer Vertretung habe die Visaanträge unter Verwendung des im Anhang VI zum Visakodex vorgesehenen Formulars abgewiesen, da sie eine fristgerechte Wiederausreise nach Ablauf des Visums als nicht hinreichend gesichert erachtet habe. Nach Art. 32 Visakodex sei die Ausstellung eines Visums insbesondere dann zu verweigern, wenn der Aufenthaltszweck und die Umstände des Aufenthalts für einen vorübergehenden, höchstens drei Monate dauernden Aufenthalt in der Schweiz und im Schengen-Raum nicht genügend belegt worden seien und die gesuchstellende Person deshalb nicht hinreichend Gewähr für eine fristgerechte Rückkehr und Ausreise aus der Schweiz und dem Schengen-Raum zu bieten vermöge. Der Antragsteller müsse die Behörden davon überzeugen, dass die Rückreise in das Herkunftsland gewährleistet sei. Es liege in der Natur der Sache, dass sich hierzu keine gesicherte Feststellung, sondern lediglich eine unter Berücksichtigung der gesamten Verhältnisse zu erstellende Voraussage machen lasse. Die Gesuchstellenden stammten aus Syrien. Angesichts der sozio-ökonomischen Verhältnisse und des Bürgerkriegs müssten sie über aussergewöhnliche familiäre Bindungen und Verpflichtungen verfügen, damit eine Rückkehr als wahrscheinlich gelten könne. Die Erfahrung habe gezeigt, dass viele Personen aufgrund der allgemein sehr prekären Situation versuchten, sich ins Ausland zu begeben. Deshalb müsse das Risiko einer nicht fristgerechten und anstandslosen Rückkehr als grundsätzlich sehr hoch eingestuft werden. Dass die Gesuchstellenden trotz der in Syrien herrschenden Krise nach Ablauf des Besuchervisums in ihr Herkunftsland zurückkehren würden, sei nicht hinreichend dargelegt worden. Die Einreisevoraussetzungen für ein den gesamten Schengen-Raum geltendes "einheitliches Visum" seien somit als nicht erfüllt zu erachten. Es würden im Weiteren auch keine besonderen, namentlich humanitären Gründe vorliegen, welche die Einreise in die Schweiz trotzdem als zwingend notwendig erscheinen liessen. Vorliegend hätten die länderspezifischen Abklärungen ergeben, dass keine unmittelbar, ernsthaft und konkrete Gefährdung an Leib und Leben für die Gesuchstellenden im Sinne einer Notsituation, welche ein behördliches Eingreifen zwingend erforderlich mache, bestehe. Namentlich seien die Gesuchstellenden gemäss den Ausführungen in ihrer Einsprache nach Einreichung des Einreisebegehrens in der Türkei wieder nach Syrien zurückgekehrt. Deshalb sei nicht nachvollziehbar, dass sie dort ernsthaft an Leib und Leben gefährdet seien. Vielmehr lasse eine freiwillige Rückkehr nach Syrien den Schluss zu, dass dort - möglicherweise unter erschwerten Bedingungen - ein Aufenthalt beziehungsweise weiterer Verbleib gesichert sei. Bezüglich einer medizinischen Versorgung in der Türkei sei festzuhalten, dass die Grundversorgung und der Zugang zu medizinischen Einrichtungen gemäss den Erkenntnissen des SEM weiterhin gewährleistet sei. Des Weiteren komme auch die inzwischen vom Eidgenössischen Justiz- und Polizeidepartement (EJPD) am 29. November 2013 aufgehobene Ausnahmeregelung nicht zur Anwendung, weil zum einen der Visumsantrag nach deren Aufhebung eingereicht und zum anderen kein entsprechendes Verwandtschaftsverhältnis zum Gastgeber (Kernfamilie [Ehegatten und deren gemeinsamen minderjährigen Kinder], Eltern, Geschwister und deren Kernfamilie) geltend gemacht worden sei oder habe belegt werden können.</w:t>
      </w:r>
    </w:p>
    <w:p>
      <w:r>
        <w:rPr>
          <w:b/>
        </w:rPr>
        <w:t>E. 4.2</w:t>
      </w:r>
    </w:p>
    <w:p>
      <w:r>
        <w:t>Der Beschwerdeführer führte demgegenüber in seiner Beschwerdeschrift unter Wiederholung der bisherigen Vorbringen an, die Vorinstanz habe sich zur Situation der Gesuchstellenden in Syrien bezüglich der Entführung des Ehemannes der Gesuchstellenden 2 und der Krankheit der betagten Gesuchstellenden 1 nicht geäussert. Sodann stellte er die Frage, wer für die beiden alleinstehenden Frauen mit zwei kleinen Kindern sorgen solle.</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 (vgl. hierzu und bis Erwägung 5.2.3 BVGE 2015/5 E. 4).</w:t>
      </w:r>
    </w:p>
    <w:p>
      <w:r>
        <w:rPr>
          <w:b/>
        </w:rPr>
        <w:t>E. 5.2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 Einfachere Verfahrensabläufe - im Vergleich zum aufgehobenen Asylverfahren bei einem Asylgesuch im Ausland - bestünden insbesondere, weil keine asylverfahrensrechtliche Befragung der gesuchstellenden Person stattzufinden habe (vgl. BBl 2010 4490, 4519 f.).</w:t>
      </w:r>
    </w:p>
    <w:p>
      <w:r>
        <w:rPr>
          <w:b/>
        </w:rPr>
        <w:t>E. 5.3</w:t>
      </w:r>
    </w:p>
    <w:p>
      <w:r>
        <w:t>Gemäss der Weisung humanitäres Visum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w:t>
      </w:r>
    </w:p>
    <w:p>
      <w:r>
        <w:rPr>
          <w:b/>
        </w:rPr>
        <w:t>E. 5.4</w:t>
      </w:r>
    </w:p>
    <w:p>
      <w:r>
        <w:t>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5.5.1</w:t>
      </w:r>
    </w:p>
    <w:p>
      <w:r>
        <w:t>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derVoraussetzungen für ein Visum aus humanitären Gründen gemäss Art. 2 Abs. 4 VEV, welche neben der Weisung humanitäres Visum zur Anwendung gelangt.</w:t>
      </w:r>
    </w:p>
    <w:p>
      <w:r>
        <w:rPr>
          <w:b/>
        </w:rPr>
        <w:t>E. 5.5.2</w:t>
      </w:r>
    </w:p>
    <w:p>
      <w:r>
        <w:t>Zweck der Weisung Syrien war, das Verfahren für eine bestimmte Gruppe von Personen zu erleichtern, damit diesen rascher ein Visum erteilt werden könne. Hinsichtlich des Adressatenkreises der Weisung Syrien legte das BFM fest, dass es sich um Mitglieder der Kernfamilie, Verwandte in auf- und absteigender Linie (und deren Kernfamilien) sowie Geschwister (und deren Kernfamilie) von syrischen Staatsangehörigen, die in der Schweiz mit B- oder C-Bewilligung leben würden oder bereits eingebürgert worden seien,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w:t>
      </w:r>
    </w:p>
    <w:p>
      <w:r>
        <w:rPr>
          <w:b/>
        </w:rPr>
        <w:t>E. 5.5.3</w:t>
      </w:r>
    </w:p>
    <w:p>
      <w:r>
        <w:t>Am 29. November 2013 hob das BFM die Weisung Syrien durch eine neue Weisung (2013-11-29/135 Syrien II, nachfolgend: Weisung Aufhebung) mit sofortiger Wirkung auf und verfügte, dass alle nach dem 29. November 2013 eingereichten Visaanträge wieder nach den ordentlichen Einreisebestimmungen der VEV und den dazu erlassenen Weisungen des BFM zu behandeln seien.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w:t>
      </w:r>
    </w:p>
    <w:p>
      <w:r>
        <w:rPr>
          <w:b/>
        </w:rPr>
        <w:t>E. 6.1</w:t>
      </w:r>
    </w:p>
    <w:p>
      <w:r>
        <w:t>Die Gesuchstellenden unterliegen als syrische Staatsangehörige der Visumpflicht gemäss Art. 4 VEV bzw. der Verordnung (EG) Nr. 539/2001 (vgl. oben, Erwägung 2.3).</w:t>
      </w:r>
    </w:p>
    <w:p>
      <w:r>
        <w:rPr>
          <w:b/>
        </w:rPr>
        <w:t>E. 6.2.1</w:t>
      </w:r>
    </w:p>
    <w:p>
      <w:r>
        <w:t>In casu ist festzustellen, dass das SEM die Ausstellung von für den gesamten Schengen-Raum geltenden Visa zu Recht abgelehnt hat. So wurde in zutreffender Weise ausgeführt, dass die Rückreise nach Ablauf der Geltungsdauer des Visums angesichts der persönlichen Situation der Gesuchstellenden nicht gesichert sei. In der Beschwerdeschrift werden diesbezüglich keinerlei Entgegnungen vorgebracht. Die vorinstanzliche Einschätzung ist daher in diesem Punkt vollumfänglich zu bestätigen.</w:t>
      </w:r>
    </w:p>
    <w:p>
      <w:r>
        <w:rPr>
          <w:b/>
        </w:rPr>
        <w:t>E. 6.2.2</w:t>
      </w:r>
    </w:p>
    <w:p>
      <w:r>
        <w:t>Ebenfalls nicht erfüllt sind die Voraussetzungen für die Erteilung eines Visums mit beschränktem Geltungsbereich gemäss Art. 2 Abs. 4 VEV i.V.m. Art. 5 Abs. 4 Bst. c Schengener Grenzkodex.</w:t>
      </w:r>
    </w:p>
    <w:p>
      <w:r>
        <w:rPr>
          <w:b/>
        </w:rPr>
        <w:t>E. 6.2.3</w:t>
      </w:r>
    </w:p>
    <w:p>
      <w:r>
        <w:t>Hinsichtlich der Voraussetzungen für die Ausstellung humanitärer Visa wurde in der Beschwerdeschrift geltend gemacht, die Gesuchstellenden hätten die Türkei verlassen und die Rückkehr nach Syrien riskiert, da ihnen ein weiterer Verbleib in der Türkei kaum möglich sei. Die dortigen Flüchtlingscamps seien überfüllt und die Lager hätten ihre Kapazität erreicht, weshalb nur Personen aufgenommen würden, deren unmittelbare Familienmitglieder bereits dort untergebracht seien. Dazu habe sich die Vorinstanz kaum geäussert. Zudem sei die medizinische Versorgung und finanzielle Unterstützung für kurdische Flüchtlinge in der Türkei nicht gewährleistet. Vorweg ist festzuhalten, dass die Erwägung in der angefochtenen Verfügung, wonach die Ausnahmeregelung vom 4. September 2013 auch deshalb nicht zur Anwendung gelange, weil in casu kein entsprechendes Verwandtschaftsverhältnis zum Gastgeber (Kernfamilie [Ehegatten und deren gemeinsame minderjährige Kinder], Eltern, Geschwister und deren Kernfamilie) geltend gemacht worden sei oder habe belegt werden können, angesichts der von den Gesuchstellenden eingereichten Belege, welche das entsprechende Vorbringen des Beschwerdeführers bestätigen, nicht zutrifft. Da die Ausnahmeregelung indessen in casu ohnehin nicht anwendbar ist, da sie aufgehoben worden ist, vermag der Beschwerdeführer aus dieser vorinstanzlichen Fehlerwägung nichts zu seinen Gunsten abzuleiten. Der geltend gemachten Krankheit der Gesuchstellenden 1 und der Entführung des Ehemannes der Gesuchstellenden 2 wurde durch die Vorinstanz zwar nicht explizit, jedoch insofern Rechnung getragen, als in den Erwägungen in der angefochtenen Verfügung ausgeführt wurde, dass die freiwillige Rückkehr der Gesuchstellenden nach Syrien den Schluss zulasse, dass ihr Aufenthalt beziehungsweise ihr weiterer Verbleib in ihrem Heimatstaat - möglicherweise unter erschwerten Bedingungen - gesichert sei. Zwar ist nicht eruierbar, ob sich die Gesuchstellenden aktuell immer noch in Syrien aufhalten. Aus den Akten und der Beschwerde geht jedoch nicht hervor, dass sie an ihrem Herkunftsort im Gouvernement G._______ unmittelbar beziehungsweise akut an Leib und Leben gefährdet wären, umso weniger, als sie keine persönlichen Verfolgungsgründe geltend gemacht haben, sondern ihre Vorbringen aus dem Bürgerkrieg ableiten. Sodann ist darauf hinzuweisen, dass die Gesuchstellenden entgegen ihrer gegenteiligen Behauptung in der Beschwerdeschrift über die Möglichkeit verfügen, falls erforderlich, in die Türkei zurückzukehren, wo sie Schutz geniessen und in den Genuss des funktionierenden und zugänglichen Gesundheitssystems kommen würden.</w:t>
      </w:r>
    </w:p>
    <w:p>
      <w:r>
        <w:rPr>
          <w:b/>
        </w:rPr>
        <w:t>E. 6.2.4</w:t>
      </w:r>
    </w:p>
    <w:p>
      <w:r>
        <w:t>Somit ist mit dem SEM festzuhalten, dass auch die Voraussetzungen für die Ausstellung humanitärer Visa gemäss Art. 2 Abs. 4 und 12 Abs. 4 VEV nicht erfüllt sind.</w:t>
      </w:r>
    </w:p>
    <w:p>
      <w:r>
        <w:rPr>
          <w:b/>
        </w:rPr>
        <w:t>E. 7</w:t>
      </w:r>
    </w:p>
    <w:p>
      <w:r>
        <w:t>Aus diesen Erwägungen ergibt sich, dass die angefochtene Verfügung Bundesrecht nicht verletzt sowie den rechtserheblichen Sachverhalt richtig sowie vollständig feststellt (Art. 49 VwVG). Die Beschwerde ist abzuweisen.</w:t>
      </w:r>
    </w:p>
    <w:p>
      <w:r>
        <w:rPr>
          <w:b/>
        </w:rPr>
        <w:t>E. 8.1</w:t>
      </w:r>
    </w:p>
    <w:p>
      <w:r>
        <w:t>Mit dem Entscheid in der Hauptsache wird das Gesuch um Erlass des Kostenvorschusses gegenstandslos.</w:t>
      </w:r>
    </w:p>
    <w:p>
      <w:r>
        <w:rPr>
          <w:b/>
        </w:rPr>
        <w:t>E. 8.2</w:t>
      </w:r>
    </w:p>
    <w:p>
      <w:r>
        <w:t>Bei diesem Ausgang des Verfahrens wären die Kosten grundsätzlich dem Beschwerdeführer aufzuerlegen (Art. 63 Abs. 1 VwVG). Indessen sind in Gutheissung des Gesuchs um Gewährung der unentgeltlichen Prozessführung - die gesetzlichen Voraussetzungen der Mittellosigkeit des Beschwerdeführers und der fehlenden Aussichtslosigkeit der Beschwerde sind erfüllt -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