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D-4815/2023 vom 30. November 2023</w:t>
      </w:r>
    </w:p>
    <w:p>
      <w:r>
        <w:t>Bundesverwaltungsgericht, 2023-11-30, DE</w:t>
      </w:r>
    </w:p>
    <w:p>
      <w:r>
        <w:rPr>
          <w:b/>
        </w:rPr>
        <w:t xml:space="preserve">Quelle: </w:t>
      </w:r>
      <w:r>
        <w:t>https://mcp.opencaselaw.ch/entscheid/bvger_D-4815_2023</w:t>
      </w:r>
    </w:p>
    <w:p>
      <w:r>
        <w:t>FR: TAF D-4815/2023 du 30 novembre 2023</w:t>
      </w:r>
    </w:p>
    <w:p>
      <w:r>
        <w:t>IT: TAF D-4815/2023 del 30 novembre 2023</w:t>
      </w:r>
    </w:p>
    <w:p>
      <w:pPr>
        <w:pStyle w:val="Heading2"/>
      </w:pPr>
      <w:r>
        <w:t>Regeste</w:t>
      </w:r>
    </w:p>
    <w:p>
      <w:r>
        <w:t>Nichteintreten auf Asylgesuch und Wegweisung (Art. 31a Abs. 1 Bst. c-e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zumal nicht nur die – verbesserungsbedürftige – Eingabe vom 8. September 2023, sondern auch die Beschwerdeverbesserung vom 11. September 2023 innerhalb der Beschwerdefrist von fünf Arbeitstagen eingereicht wur- den (Art. 105 und Art. 108 Abs. 3 AsylG sowie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(vgl. Art. 48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t>D-4815/2023 Seite 5</w:t>
      </w:r>
    </w:p>
    <w:p>
      <w:r>
        <w:rPr>
          <w:b/>
        </w:rPr>
        <w:t>E. 2.1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2.2</w:t>
      </w:r>
    </w:p>
    <w:p>
      <w:r>
        <w:t>Hinsichtlich der Frage der Wegweisung und des Wegweisungsvollzugs hat die Vorinstanz eine materielle Prüfung vorgenommen, weshalb das Bundesverwaltungsgericht diese Punkte insoweit ohne Einschränkung prüft.</w:t>
      </w:r>
    </w:p>
    <w:p>
      <w:r>
        <w:rPr>
          <w:b/>
        </w:rPr>
        <w:t>E. 3.1</w:t>
      </w:r>
    </w:p>
    <w:p>
      <w:r>
        <w:t>Das SEM führt zur Begründung seiner Verfügung aus, die Beschwer- deführenden hätten sich seit (…) 2018 respektive (…) 2018 legal in Chile aufgehalten. Dort sei ihr gemeinsamer Sohn auf die Welt gekommen, der die chilenische Staatsangehörigkeit besitze. Gemäss den Angaben der Be- schwerdeführenden spreche – abgesehen von der Bedrohung durch eine kriminelle Gruppe aus Venezuela – nichts gegen einen Vollzug der Weg- weisung nach Chile. Laut der Vorinstanz sei es den Beschwerdeführeren- den möglich, mit ihren gültigen Pässen und nach allfällig eigenständiger Erledigung der entsprechenden Formalitäten nach Chile zurückzukehren. Gemäss eigenen Angaben verfügten sie in Chile durchgehend über Auf- enthaltsbewilligungen, die erneuert werden könnten. Ferner hätten sie – auch abgesehen davon – als Eltern eines chilenischen Staatsbürgers ei- nen Anspruch auf Erteilung einer Aufenthaltsbewilligung. Weiter wäre es ihnen möglich, ihre Asylgründe in Chile prüfen zu lassen. Ferner würden dem SEM keine Hinweise vorliegen, dass in Chile kein wirksamer Schutz vor Rückschiebungen bestehe.</w:t>
      </w:r>
    </w:p>
    <w:p>
      <w:r>
        <w:rPr>
          <w:b/>
        </w:rPr>
        <w:t>E. 3.2</w:t>
      </w:r>
    </w:p>
    <w:p>
      <w:r>
        <w:t>Dem wird in der Beschwerde entgegengehalten, dass eine Familienzu- sammenführung in Chile erst möglich sei, wenn das gemeinsame Kind der Beschwerdeführenden 1 und 2 volljährig sei. Zudem sei die Familie wegen der Drohungen gegen den Beschwerdeführer 1 in Chile nicht sicher.</w:t>
      </w:r>
    </w:p>
    <w:p>
      <w:r>
        <w:rPr>
          <w:b/>
        </w:rPr>
        <w:t>E. 4.1</w:t>
      </w:r>
    </w:p>
    <w:p>
      <w:r>
        <w:t>Auf Asylgesuche wird in der Regel nicht eingetreten, wenn Asylsu- chende in einen Drittstaat zurückkehren können, in welchem sie sich vor- her aufgehalten haben (Art. 31a Abs. 1 Bst. c AsylG). Nach 31a Abs. 2 AsylG findet die Bestimmung von Abs. 1 Bst. c keine Anwendung, wenn</w:t>
      </w:r>
    </w:p>
    <w:p>
      <w:r>
        <w:t>D-4815/2023 Seite 6 Hinweise darauf bestehen, dass im Einzelfall im Drittstaat kein effektiver Schutz vor Rückschiebung nach Art. 5 Abs. 1 AsylG besteht. Die Anwendung von Art. 31a Abs. 1 Bst. c AsylG setzt in jedem Fall voraus, dass der Vollzug in den betreffenden Drittstaat aufgrund einer Rücküber- nahmezusicherung auch tatsächlich stattfinden kann. Die Frage der Mög- lichkeit des Wegweisungsvollzugs in den Drittstaat ist damit materiell im erstinstanzlichen Nichteintretensverfahren zu prüfen (vgl. BVGE 2010/56 E.5.2.2; Botschaft zur Änderung des Asylgesetzes vom 4. September 2002, BBl 2002 6845 ff., 6850 und 6884). Für den rechtskonformen Vollzug der Wegweisung in den Drittstaat ist sicherzustellen, dass die asylsuchen- den Personen tatsächlich wieder in den Drittstaat einreisen können (vgl. Urteil des BVGer E-5931/2018 vom 14. Februar 2019 S. 7).</w:t>
      </w:r>
    </w:p>
    <w:p>
      <w:r>
        <w:rPr>
          <w:b/>
        </w:rPr>
        <w:t>E. 4.2</w:t>
      </w:r>
    </w:p>
    <w:p>
      <w:r>
        <w:t>Gemäss den Akten verfügt Beschwerdeführerin 2 in Chile über eine dauerhafte Aufenthaltsbewilligung («permanencia definitiva»), die bis am 20. April 2026 gültig ist (vgl. Beweismittel 009/4). Demgegenüber war der Beschwerdeführer 1 ab Juni 2018 bis ca. fünf Monate vor seiner Ausreise im September 2022 im Besitz einer chilenischen Aufenthaltsbewilligung, die an einen Arbeitsvertrag geknüpft war (vgl. SEM-act. 28/11 F21 und Be- weismittel 009/4). Der minderjährige Sohn, geboren am (…) 2022, verfügt über einen chilenischen Pass (Beweismittel 009/4).</w:t>
      </w:r>
    </w:p>
    <w:p>
      <w:r>
        <w:rPr>
          <w:b/>
        </w:rPr>
        <w:t>E. 4.3</w:t>
      </w:r>
    </w:p>
    <w:p>
      <w:r>
        <w:t>Die Vorinstanz stellt sich auf den Standpunkt, die Beschwerdeführen- den 1 und 2 würden ihre Aufenthaltsbewilligungen problemlos erneuern können und der Beschwerdeführer 3 sei Staatsbürger Chiles. Bei dieser ausserordentlich klaren Sachlage könne darauf verzichtet werden, bei den chilenischen Behörden eine Rückübernahmezusicherung einzuholen.</w:t>
      </w:r>
    </w:p>
    <w:p>
      <w:r>
        <w:rPr>
          <w:b/>
        </w:rPr>
        <w:t>E. 4.4</w:t>
      </w:r>
    </w:p>
    <w:p>
      <w:r>
        <w:t>Seit dem 22. Juni 2019 können venezolanische Staatsangehörige nicht mehr visumsfrei nach Chile reisen (&lt;https://newlandchase.com/chile-new- entry-requirements-for-venezuelan-nationals/ &gt;, abgerufen am 20. Novem- ber 2023). Aufgrund der chilenischen Staatsangehörigkeit des Beschwer- deführers 3 und der nach wie vor gültigen chilenischen Daueraufenthalts- bewilligung der Beschwerdeführerin 2 ist ohne Weiteres davon auszuge- hen, dass diese wieder nach Chile einreisen und sich dort dauerhaft wer- den aufhalten können. Auch bezüglich des Beschwerdeführers 1 erscheint es plausibel, dass dieser aufgrund der angeblich seit 2018 bestehenden Konkubinatsbeziehung zur Beschwerdeführerin 2 und der chilenischen Staatsangehörigkeit des – mutmasslich – gemeinsamen Sohnes eine Fa- milienzusammenführung in Chile wird erwirken können. Diesbezüglich</w:t>
      </w:r>
    </w:p>
    <w:p>
      <w:r>
        <w:t>D-4815/2023 Seite 7 verweist das SEM auf die Webseite des Nationalen Migrationsamts Chiles. Auf dieser Webseite sind die allgemeinen Voraussetzungen angegeben, um ein entsprechendes Nachzugsgesuch zu stellen. Aus den dort abrufba- ren Informationen geht indessen nicht hervor, ob beziehungsweise unter welchen Umständen der Nachzug eines Elternteils eines minderjährigen chilenischen Staatsangehörigen beziehungsweise jener eines nicht verhei- rateten Partners einer Person, die im Besitz einer chilenischen Dauer- aufenthaltsbewilligung ist, bewilligt wird (vgl. Servicio Nacional de Migraci- ones, &lt; https://serviciomigraciones.cl/en/residencia-temporal-permit/sub- categories/family-reunification/ &gt;, abgerufen am 20. November 2023). Un- ter diesen Umständen kann die Rückkehr des Beschwerdeführers 1 nach Chile im heutigen Zeitpunkt als nicht hinreichend gesichert angesehen wer- den.</w:t>
      </w:r>
    </w:p>
    <w:p>
      <w:r>
        <w:rPr>
          <w:b/>
        </w:rPr>
        <w:t>E. 4.5</w:t>
      </w:r>
    </w:p>
    <w:p>
      <w:r>
        <w:t>Das SEM wäre unter diesen Umständen – wie grundsätzlich in jedem Fall – gehalten gewesen, eine ausdrückliche Rückübernahmezusicherung der chilenischen Behörden einzuholen. Die gesicherte Rückkehr in den Drittstaat ist eine zwingende Voraussetzung für die Anwendung des Nicht- eintretenstatbestands von Art. 31a Abs. 1 Bst. c AsylG. Da es das SEM jedoch bisher – auch nach dem Hinweis des Bundesverwaltungsgerichts in der Instruktionsverfügung vom 3. Oktober 2023 – unterlassen hat, eine entsprechende Zusicherung einzuholen, erweist sich der rechtserhebliche Sachverhalt als unzureichend erstellt.</w:t>
      </w:r>
    </w:p>
    <w:p>
      <w:r>
        <w:rPr>
          <w:b/>
        </w:rPr>
        <w:t>E. 5.1</w:t>
      </w:r>
    </w:p>
    <w:p>
      <w:r>
        <w:t>Die Behörde stellt den Sachverhalt von Amtes wegen fest (Art. 6 AsylG i.V.m. Art. 12 VwVG). Die Sachverhaltsfeststellung ist unvollständig, wenn nicht alle für den Entscheid rechtswesentlichen Sachumstände berücksich- tigt werden (vgl. ALFRED KÖLZ/ISABELLE HÄNER/MARTIN BERTSCHI, Verwal- tungsverfahren und Verwaltungsrechtspflege des Bundes, 3. Aufl. 2013, Rz. 1043 ff.). Gemäss Art. 61 Abs. 1 VwVG entscheidet das Bundesverwal- tungsgericht in der Sache selbst oder weist diese ausnahmsweise mit ver- bindlichen Weisungen an die Vorinstanz zurück. Eine Kassation und Rück- weisung an die Vorinstanz ist insbesondere angezeigt, wenn weitere Tat- 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 bracht erscheint; sie muss dies aber nicht (vgl. BVGE 2012/21 E. 5).</w:t>
      </w:r>
    </w:p>
    <w:p>
      <w:r>
        <w:t>D-4815/2023 Seite 8</w:t>
      </w:r>
    </w:p>
    <w:p>
      <w:r>
        <w:rPr>
          <w:b/>
        </w:rPr>
        <w:t>E. 5.2</w:t>
      </w:r>
    </w:p>
    <w:p>
      <w:r>
        <w:t>Wie weiter oben bereits dargelegt wurde (E. 4.4), erweist sich der rechtserhebliche Sachverhalt als nicht ausreichend erstellt. Da weitere Er- hebungen notwendig sind und sich das Verfahren mithin noch nicht als spruchreif erweist, ist die angefochtene Verfügung zu kassieren. Die Sache ist an die Vorinstanz zurückzuweisen, verbunden mit der Anweisung, bei den chilenischen Behörden eine Rückübernahmezusicherung betreffend die Beschwerdeführenden einzuholen.</w:t>
      </w:r>
    </w:p>
    <w:p>
      <w:r>
        <w:rPr>
          <w:b/>
        </w:rPr>
        <w:t>E. 5.3</w:t>
      </w:r>
    </w:p>
    <w:p>
      <w:r>
        <w:t>Nach dem Gesagten ist die Beschwerde gutzuheissen, soweit die Auf- hebung der angefochtenen Verfügung und die Rückweisung der Sache an die Vorinstanz zur Neubeurteilung beantragt wird.</w:t>
      </w:r>
    </w:p>
    <w:p>
      <w:r>
        <w:rPr>
          <w:b/>
        </w:rPr>
        <w:t>E. 6.1</w:t>
      </w:r>
    </w:p>
    <w:p>
      <w:r>
        <w:t>Bei diesem Ausgang des Verfahrens sind keine Kosten zu erheben (Art. 63 Abs. 1 und 2 VwVG).</w:t>
      </w:r>
    </w:p>
    <w:p>
      <w:r>
        <w:rPr>
          <w:b/>
        </w:rPr>
        <w:t>E. 6.2</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(vgl. Art. 8 ff. VGKE) von Amtes wegen auf insgesamt Fr. 600.– festgelegt.</w:t>
      </w:r>
    </w:p>
    <w:p>
      <w:r>
        <w:t>(Dispositiv nächste Seite)</w:t>
      </w:r>
    </w:p>
    <w:p>
      <w:r>
        <w:t>D-4815/2023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