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D-4812/2024 vom 3. September 2024</w:t>
      </w:r>
    </w:p>
    <w:p>
      <w:r>
        <w:t>Bundesverwaltungsgericht, 2024-09-03, DE</w:t>
      </w:r>
    </w:p>
    <w:p>
      <w:r>
        <w:rPr>
          <w:b/>
        </w:rPr>
        <w:t xml:space="preserve">Quelle: </w:t>
      </w:r>
      <w:r>
        <w:t>https://mcp.opencaselaw.ch/entscheid/bvger_D-4812_2024</w:t>
      </w:r>
    </w:p>
    <w:p>
      <w:r>
        <w:t>FR: TAF D-4812/2024 du 3 septembre 2024</w:t>
      </w:r>
    </w:p>
    <w:p>
      <w:r>
        <w:t>IT: TAF D-4812/2024 del 3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i.V.m. Art. 105 AsylG sowie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entschieden (Art. 72 i.V.m. Art. 111 Bst. e AsylG). Wie nachstehend aufgezeigt wird, handelt es sich um ein solches Rechtsmittel, weshalb das Urteil nur sum- marisch zu begründen ist (Art. 72 i.V.m. Art. 111a Abs. 2 AsylG).</w:t>
      </w:r>
    </w:p>
    <w:p>
      <w:r>
        <w:rPr>
          <w:b/>
        </w:rPr>
        <w:t>E. 3.2</w:t>
      </w:r>
    </w:p>
    <w:p>
      <w:r>
        <w:t>Gestützt auf Art. 111a Abs. 1 AsylG (i.V.m. Art. 72) wurde auf die Durch- führung eines Schriftenwechsels verzichtet.</w:t>
      </w:r>
    </w:p>
    <w:p>
      <w:r>
        <w:t>D-4812/2024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Gewährung vorübergehenden Schutzes ab, wenn die gesuchstellende Person gestützt auf das Subsidiaritätsprinzip nicht auf denselben angewiesen sei. Das Bundesverwaltungsgericht habe das Sub- sidiaritätsprinzip im Schutzverfahren ausdrücklich für anwendbar erklärt. Dieses komme unter anderem dann zum Tragen, wenn schutzsuchende Personen ausserhalb des Staates, in dem sie von der schweren allgemei- nen Gefährdung nach Art. 4 AsylG betroffen seien, über eine Schutzalter-</w:t>
      </w:r>
    </w:p>
    <w:p>
      <w:r>
        <w:t>D-4812/2024 Seite 6 native verfügten und nicht auf die zusätzliche Gewährung vorübergehen- den Schutzes in der Schweiz angewiesen seien. Die Abklärungen des SEM hätten ergeben, dass die Beschwerdeführerin nicht zu der vom Bundesrat definierten Gruppe der schutzberechtigten Personen gehöre. In der Kurz- befragung vom 5. April 2024 habe sie angegeben, dass sie sich zusammen mit ihrem Sohn vom 27. Mai 2023 bis zum 1. April 2024 in Deutschland aufgehalten und dort über einen Schutzstatus verfügt habe. Personen, die in einem Drittstaat ausserhalb der Ukraine einen dem schweizerischen Schutzstatus S gleichzusetzenden Schutztitel erhalten hätten, seien in dem betreffenden Staat bereits wirksam vor der Kriegssituation in der Uk- raine geschützt und deshalb nicht auf die zusätzliche Schutzgewährung in der Schweiz angewiesen. Daran ändere eine allfällige Beendigung des be- treffenden Schutztitels aufgrund einer freiwilligen Ausreise aus besagtem Staat nichts, weil damit die mangelnde Schutzbedürftigkeit nur noch zu- sätzlich unterstrichen werde. Voraussetzung für die Annahme einer Schutzalternative sei, dass der Schutztitel in dem Staat, der den Schutztitel ausgestellt habe, wiedererworben werden könne. Aus den Akten gehe nicht hervor, dass die Beschwerdeführerin Deutschland unfreiwillig verlas- sen habe. Weil das Institut des vorübergehenden Schutzes im gesamten EU-Raum nach wie vor in Kraft sei, seien keine Gründe ersichtlich, weshalb ihr Deutschland gestützt auf die Richtlinie 2001/55/EG des Rates vom 20. Juli 2001 und den Durchführungsbeschluss (EU) 2022/382 des Rates vom 4. März 2022 nicht ein weiteres Mal vorübergehenden Schutz gewäh- ren sollte, sofern ihr Schutzstatus in Deutschland tatsächlich beendet wor- den sein sollte. Der Beschwerdeführerin sei es aufgrund der Reisefreiheit für ukrainische Staatsangehörige möglich, nach Deutschland zurückzukehren und den ih- ren Aussagen gemäss beendeten Aufenthaltstitel zu reaktiveren oder er- neut Schutz zu erhalten. Ihr Argument, das Bundesland, in dem sie gelebt habe, nehme keine weiteren ukrainischen Flüchtlinge auf, sei eine Behaup- tung, für die es keinerlei Grundlagen gebe. Vielmehr sei festzuhalten, dass Deutschland Anträge von ukrainischen Personen (mit ehemaligem Schutz- status), die aus Deutschland in den Heimatstaat oder ins Ausland wegge- zogen seien, erneut und wohlwollend prüfe. Die deutschen Behörden hät- ten entschieden, den vorübergehenden Schutz für alle Personen (mit S-Status) aus der Ukraine bis zum 4. März 2025 zu verlängern. Es gebe keine Anhaltspunkte für eine in Deutschland drohende menschenrechts- widrige Behandlung im Sinne von Art. 25 Abs. 3 BV, Art. 3 FoK und der Praxis zu Art. 3 EMRK.</w:t>
      </w:r>
    </w:p>
    <w:p>
      <w:r>
        <w:t>D-4812/2024 Seite 7 Gemäss Art. 83 Abs. 5 AIG bestehe die Vermutung, dass der Vollzug der Wegweisung in einen EU- oder EFTA-Staat in der Regel als zumutbar er- achtet werde. Es obliege den Gesuchstellern, diese gesetzliche Vermutung zu widerlegen. Diese hätten ernsthafte Anhaltspunkte dafür vorzubringen, dass sie im betreffenden Staat aufgrund von individuellen Umständen so- zialer, wirtschaftlicher oder gesundheitlicher Art in eine existenzielle Not- lage geraten würden. Flüchtlinge aus der Ukraine erhielten in Deutschland einen legalen Aufenthalt, Zugang zu Beschäftigung, Bildung, Gesundheits- versorgung und anderen Sozialleistungen. Für eine angemessene und mit der Schweiz vergleichbare Grundversorgung sei in Deutschland gesorgt und die von der Beschwerdeführerin geltend gemachten Mängel stellten keine Wegweisungsvollzugshindernisse dar. Sollte sie in Deutschland Probleme gesundheitlicher, sozialer oder wirtschaftlicher Art haben, könne sie sich an die Behörden wenden und diese um Unterstützung ersuchen. Der geäusserte Wunsch nach einem Zusammenleben mit ihrer Familie und das Bedürfnis, ihre Tochter bei der Betreuung des Enkels und der Enkelin zu unterstützen, sei zwar nachvollziehbar, aber offensichtlich nicht voll- zugshinderlich.</w:t>
      </w:r>
    </w:p>
    <w:p>
      <w:r>
        <w:rPr>
          <w:b/>
        </w:rPr>
        <w:t>E. 5.2</w:t>
      </w:r>
    </w:p>
    <w:p>
      <w:r>
        <w:t>In der Beschwerde wird auf die gesundheitlichen Probleme des Sohnes der Beschwerdeführerin hingewiesen und geltend gemacht, sie pflege und unterstütze ihn im Alltag. Aus diesem Grund sei auch ihr der Aufenthalt in der Schweiz zu bewilligen, bis er vollständig behandelt sei. Seine Trennung von ihr, die seine Hauptbetreuerin sei, würde seine Lebensqualität und seine Fähigkeit, sich zu erholen und in Zukunft eigenständiger zu leben, stark einschränken.</w:t>
      </w:r>
    </w:p>
    <w:p>
      <w:r>
        <w:rPr>
          <w:b/>
        </w:rPr>
        <w:t>E. 6.1</w:t>
      </w:r>
    </w:p>
    <w:p>
      <w:r>
        <w:t>Die Beschwerdeführerin ist ukrainische Staatsangehörige, die gemäss eigenen Angaben vor dem 24. Februar 2022 in der Ukraine wohnhaft war – sie sei über Polen nach Deutschland gereist (in ihrem Reisepass befindet sich ein polnischer Ausreisestempel vom 27. Mai 2023) –, womit die An- wendung von Ziff. I Bst. a der Allgemeinverfügung grundsätzlich in Be- tracht fällt. Entsprechend den Erwägungen in BVGE 2022 VI/I E. 6.3 ist bei Gesuchen um vorübergehenden Schutz indessen dem Grundsatz der Sub- sidiarität asylrechtlichen Schutzes Rechnung zu tragen. Daraus folgt im Verfahren betreffend vorübergehenden Schutz, dass eine Person ukraini- scher Staatbürgerschaft, welche vor dem 24. Februar 2022 in der Ukraine wohnhaft war, nicht auf den Schutz der Schweiz angewiesen und entspre- chend auch nicht als schutzbedürftig im Sinne von Art. 4 AsyIG zu bezeich-</w:t>
      </w:r>
    </w:p>
    <w:p>
      <w:r>
        <w:t>D-4812/2024 Seite 8 nen ist, wenn für sie eine valable Schutzalternative ausserhalb der Ukraine bejaht werden kann (vgl. a.a.O. E. 6.3).</w:t>
      </w:r>
    </w:p>
    <w:p>
      <w:r>
        <w:rPr>
          <w:b/>
        </w:rPr>
        <w:t>E. 6.2</w:t>
      </w:r>
    </w:p>
    <w:p>
      <w:r>
        <w:t>Aufgrund der eingereichten Dokumente steht fest, dass der Beschwer- deführerin am 28. Mai 2023 vom Landratsamt E._______ eine bis zum 4. März 2024 gültige Aufenthaltserlaubnis ausgestellt wurde. Am 15. März 2024 meldete sie sich gemäss dem bei den Akten liegenden Abmeldungs- formular beim Bürgermeisteramt C._______ per 31. März 2024 ab. Die Be- schwerdeführerin gab dort an, dass sie zu ihrer Tochter in die Schweiz rei- sen werde, und beendete den ihr von den deutschen Behörden gewährten Schutz freiwillig.</w:t>
      </w:r>
    </w:p>
    <w:p>
      <w:r>
        <w:rPr>
          <w:b/>
        </w:rPr>
        <w:t>E. 6.3</w:t>
      </w:r>
    </w:p>
    <w:p>
      <w:r>
        <w:t>Ukrainische Staatsangehörige erhalten grundsätzlich in allen EU-Staa- ten bis zum 4. März 2025 – Mitte Juni 2024 beschloss der Europäische Rat eine Verlängerung der Massnahme bis zum 4. März 2026 – vorübergehen- den Schutz gemäss der «EU-Massenzustrom-Richtlinie» (Richtlinie 2001/55/EG; in Deutschland in § 24 des Gesetzes über den Aufenthalt, die Erwerbstätigkeit und die Integration von Ausländern im Bundesgebiet [Auf- enthG] geregelt). Personen, die gemäss dieser Richtlinie vorübergehenden Schutz erhalten, haben das Recht zur Ausübung einer Erwerbstätigkeit, Zugang zu Bildungsangeboten für Erwachsene sowie Anspruch auf medi- zinische Versorgung, Sozialleistungen und angemessene Unterbringung beziehungsweise finanzielle Unterstützung für eine Unterkunft. Flüchtlinge aus der Ukraine haben Anspruch auf die Ausrichtung von «Bürgergeld» und zusätzliche Hilfen für Miete, Heizung und Krankenversicherung. Sie erhalten einen Betrag, der gemäss dem deutschen Arbeitsministerium das Existenzminimum in Deutschland sichert (vgl. Mediendienst Integration des «Rats für Migration e.V.»., &lt; https://mediendienst-integration.de/migra- tion/flucht-asyl/ukrainische-fluechtlinge.html &gt;), besucht am 7. August 2024). Unter Hinweis auf die Ausführungen in der angefochtenen Verfügung (vgl. Abschn. III Ziff. 1) ist festzuhalten, dass Deutschland Anträge von ukraini- schen Personen (mit ehemaligem Schutzstatus), die aus Deutschland in den Heimatstaat oder ins Ausland weggezogen sind, erneut und wohlwol- lend prüft (vgl. dazu auch Urteil des BVGer E-7005/2023 vom 26. Januar 2024 E. 5.2.). Die Beschwerdeführerin hat im Verlauf des vorinstanzlichen Verfahrens beim SEM das Abmeldungsformular des Bürgermeisteramts C._______ vom 15. März 2024 abgegeben. Dass sie sich danach um eine Wiedererlangung des von Deutschland gewährten Schutzes ersucht habe und ihr dieser verwehrt worden wäre, machte sie nicht geltend, und sie legt</w:t>
      </w:r>
    </w:p>
    <w:p>
      <w:r>
        <w:t>D-4812/2024 Seite 9 auch nicht dar, weshalb die deutschen Behörden ihr mit Blick auf die «EU- Massenzustrom-Richtlinie» nicht ein weiteres Mal vorübergehenden Schutz gewähren sollten.</w:t>
      </w:r>
    </w:p>
    <w:p>
      <w:r>
        <w:rPr>
          <w:b/>
        </w:rPr>
        <w:t>E. 6.4</w:t>
      </w:r>
    </w:p>
    <w:p>
      <w:r>
        <w:t>Es bleibt der Beschwerdeführerin deshalb unbenommen, sich an die deutschen Behörden zu wenden, dort die Gründe für ihr Verlassen Deutschlands – weil sie sich in der Schweiz, bei ihren hier lebenden Ver- wandten um einen Schutzstatus hat bemühen wollen – darzulegen, um wieder in den Genuss ihres bisherigen, am 31. März 2024 abgelaufenen Schutzstatus zu gelangen.</w:t>
      </w:r>
    </w:p>
    <w:p>
      <w:r>
        <w:rPr>
          <w:b/>
        </w:rPr>
        <w:t>E. 6.5</w:t>
      </w:r>
    </w:p>
    <w:p>
      <w:r>
        <w:t>Aufgrund der vorstehenden Erwägungen ist davon auszugehen, dass die Beschwerdeführerin die Möglichkeit hat, ihren Schutzstatus in Deutsch- land wieder zu erlangen. Sie verfügt über eine valable Schutzalternative und ist nicht auf den Schutz der Schweiz angewiesen. Das SEM hat folglich das Gesuch um vorübergehenden Schutz zu Recht abgelehnt. Die Ausfüh- rungen in der Beschwerde und die eingereichten Beweismittel führen zu keiner anderen Betrachtungsweise.</w:t>
      </w:r>
    </w:p>
    <w:p>
      <w:r>
        <w:rPr>
          <w:b/>
        </w:rPr>
        <w:t>E. 7.1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keine Hinweise auf das Vorliegen von Asylgründen zu entnehmen, so dass das SEM zu Recht kein Asylverfahren eingeleitet hat.</w:t>
      </w:r>
    </w:p>
    <w:p>
      <w:r>
        <w:rPr>
          <w:b/>
        </w:rPr>
        <w:t>E. 7.2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D-4812/2024 Seite 10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weshalb das flüchtlingsrechtliche Refoulement-Verbot nicht zum Tragen kommt. Sodann ergeben sich weder aus ihren Angaben noch aus den Ak- ten Anhaltspunkte dafür, dass sie für den Fall einer Rückkehr nach Deutschland dort mit beachtlicher Wahrscheinlichkeit einer nach Art. 3 EMRK oder Art. 1 FoK verbotenen Strafe oder Behandlung ausgesetzt wäre. Auch die dortige allgemeine Menschenrechtssituation lässt den Wegweisungsvollzug zum heutigen Zeitpunkt nicht als unzulässig erschei- 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D-4812/2024 Seite 11</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8.3.3</w:t>
      </w:r>
    </w:p>
    <w:p>
      <w:r>
        <w:t>In Deutschland herrscht offenkundig keine Situation allgemeiner Ge- walt oder kriegerischer oder bürgerkriegsähnlicher Verhältnisse. Aufgrund der vorstehenden Erwägungen zu den Ansprüchen, die ukrainischen Staatsangehörigen gemäss der «EU-Massenzustrom-Richtlinie» zustehen (vgl. E. 6.3), ist nicht davon auszugehen, dass die Beschwerdeführerin bei einer Rückkehr nach Deutschland in eine existentielle Notlage geraten würde. Zwingende Gründe, weshalb sie Deutschland hätte verlassen müs- sen, sind den Akten keine zu entnehmen.</w:t>
      </w:r>
    </w:p>
    <w:p>
      <w:r>
        <w:rPr>
          <w:b/>
        </w:rPr>
        <w:t>E. 8.3.4</w:t>
      </w:r>
    </w:p>
    <w:p>
      <w:r>
        <w:t>Da der behinderte Sohn der Beschwerdeführerin, den sie seit seiner Geburt sowohl in der Ukraine, als auch in Deutschland unterstützte, ge- mäss dem Urteil D-4809/2024 vom heutigen Tag ebenfalls nach Deutsch- land zurückzukehren haben wird, wird er in Deutschland nicht auf sich al- lein gestellt sein und von ihr weiterhin unterstützt werden können.</w:t>
      </w:r>
    </w:p>
    <w:p>
      <w:r>
        <w:rPr>
          <w:b/>
        </w:rPr>
        <w:t>E. 8.3.5</w:t>
      </w:r>
    </w:p>
    <w:p>
      <w:r>
        <w:t>Nach dem Gesagten erweist sich der Vollzug der Wegweisung auch nicht als unzumutbar.</w:t>
      </w:r>
    </w:p>
    <w:p>
      <w:r>
        <w:rPr>
          <w:b/>
        </w:rPr>
        <w:t>E. 8.4</w:t>
      </w:r>
    </w:p>
    <w:p>
      <w:r>
        <w:t>Die Beschwerdeführerin verfügt über einen bis zum (…) 2028 gültigen ukrainischen Reisepass, weshalb sich der Vollzug der Wegweisung auch als möglich erweist (Art. 83 Abs. 2 AIG).</w:t>
      </w:r>
    </w:p>
    <w:p>
      <w:r>
        <w:rPr>
          <w:b/>
        </w:rPr>
        <w:t>E. 8.5</w:t>
      </w:r>
    </w:p>
    <w:p>
      <w:r>
        <w:t>Zusammenfassend hat die Vorinstanz den Wegweisungsvollzug nach Deutschland zu Recht als zulässig, zumutbar und möglich bezeichnet. Eine Anordnung der vorläufigen Aufnahme fällt somit ausser Betracht (Art. 83 Abs. 1–4 AIG).</w:t>
      </w:r>
    </w:p>
    <w:p>
      <w:r>
        <w:rPr>
          <w:b/>
        </w:rPr>
        <w:t>E. 8.6</w:t>
      </w:r>
    </w:p>
    <w:p>
      <w:r>
        <w:t>Es wird nach dem koordinierten Abschluss des vorliegenden Verfah- rens mit jenem des Sohnes der Beschwerdeführerin (vgl. Urteil des BVGer D-4809/2024 vom 3. September 2024) von den zuständigen kantonalen</w:t>
      </w:r>
    </w:p>
    <w:p>
      <w:r>
        <w:t>D-4812/2024 Seite 12 Behörden sicherzustellen sein, dass auch der Vollzug der Wegweisung ko- ordiniert erfolgen kann (vgl. Art. 44 AsylG).</w:t>
      </w:r>
    </w:p>
    <w:p>
      <w:r>
        <w:rPr>
          <w:b/>
        </w:rPr>
        <w:t>E. 9</w:t>
      </w:r>
    </w:p>
    <w:p>
      <w:r>
        <w:t>Aus diesen Erwägungen ergibt sich, dass die angefochtene Verfügung im Lichte von Art. 72 i.V.m. Art. 106 Abs. 1 AsylG und Art. 49 VwVG nicht zu beanstanden ist. Die Beschwerde ist somit abzuweisen.</w:t>
      </w:r>
    </w:p>
    <w:p>
      <w:r>
        <w:rPr>
          <w:b/>
        </w:rPr>
        <w:t>E. 10.1</w:t>
      </w:r>
    </w:p>
    <w:p>
      <w:r>
        <w:t>Die mit der Beschwerde vom 8. Juli 2024 gestellten Gesuche um Ge- währung der unentgeltlichen Prozessführung inklusive amtliche Verbei- ständung sind ungeachtet der zu vermutenden prozessualen Bedürftigkeit der Beschwerdeführerin abzuweisen, da sich die Beschwerdebegehren entsprechend den vorstehenden Erwägungen von vornherein als aus- sichtslos erwiesen haben. Angesichts des direkten Entscheids in der Hauptsache, wird der Antrag, es sei auf die Erhebung eines Kostenvor- schusses zu verzichten, gegenstandslos.</w:t>
      </w:r>
    </w:p>
    <w:p>
      <w:r>
        <w:rPr>
          <w:b/>
        </w:rPr>
        <w:t>E. 10.2</w:t>
      </w:r>
    </w:p>
    <w:p>
      <w:r>
        <w:t>Demzufolge wären die Verfahrenskosten der Beschwerdeführerin auf- zuerlegen. Gestützt auf Art. 6 Bst. b des Reglements vom 21. Februar 2008 über die Kosten und Entschädigungen vor dem Bundesverwaltungs- gericht [VGKE; SR 173.320.2]) wird vorliegend auf die Kostenerhebung verzichtet. (Dispositiv nächste Seite)</w:t>
      </w:r>
    </w:p>
    <w:p>
      <w:r>
        <w:t>D-4812/2024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