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D-4812/2022 vom 21. September 2022</w:t>
      </w:r>
    </w:p>
    <w:p>
      <w:r>
        <w:t>Bundesverwaltungsgericht, 2022-09-21, DE</w:t>
      </w:r>
    </w:p>
    <w:p>
      <w:r>
        <w:rPr>
          <w:b/>
        </w:rPr>
        <w:t xml:space="preserve">Quelle: </w:t>
      </w:r>
      <w:r>
        <w:t>https://mcp.opencaselaw.ch/entscheid/bvger_D-4812_2022_d20220921</w:t>
      </w:r>
    </w:p>
    <w:p>
      <w:r>
        <w:t>FR: TAF D-4812/2022 du 21 septembre 2022</w:t>
      </w:r>
    </w:p>
    <w:p>
      <w:r>
        <w:t>IT: TAF D-4812/2022 del 21 settembre 2022</w:t>
      </w:r>
    </w:p>
    <w:p>
      <w:pPr>
        <w:pStyle w:val="Heading2"/>
      </w:pPr>
      <w:r>
        <w:t>Regeste</w:t>
      </w:r>
    </w:p>
    <w:p>
      <w:r>
        <w:t>Verweigerung vor&amp;uuml;bergehender Schutz | Verweigerung vorübergehender Schutz; Verfügung des SEM vom 21. September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handelt es sich um eine solche, weshalb das Ur- teil nur summarisch zu begründen ist (Art. 72 i.V.m. Art. 111a Abs. 2 AsylG). Gestützt auf Art. 111a Abs. 1 AsylG (i.V.m. Art. 72 AsylG) wurde auf die Durchführung eines Schriftenwechsels verzichtet.</w:t>
      </w:r>
    </w:p>
    <w:p>
      <w:r>
        <w:t>D-4812/2022 Seite 4</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im We- sentlichen aus, der Beschwerdeführer gehöre nicht zu der vom Bundesrat definierten Gruppe schutzberechtigter Personen. Er verfüge zwar über eine temporäre Aufenthaltsbewilligung in der Ukraine, könne aber sicher und dauerhaft in seinen Heimatstaat zurückkehren, auch wenn er keinen Kontakt mehr zu seinen Eltern habe. Dort habe er keine Probleme mit den Behörden oder Dritten zu befürchten. Angesichts seiner guten Ausbildung sei er in der Lage, seine berufliche Karriere in Marokko fortzusetzen.</w:t>
      </w:r>
    </w:p>
    <w:p>
      <w:r>
        <w:t>D-4812/2022 Seite 5</w:t>
      </w:r>
    </w:p>
    <w:p>
      <w:r>
        <w:rPr>
          <w:b/>
        </w:rPr>
        <w:t>E. 5.2</w:t>
      </w:r>
    </w:p>
    <w:p>
      <w:r>
        <w:t>In der Beschwerdeschrift macht der Beschwerdeführer namentlich gel- tend, er könne aktuell nicht nach Marokko zurückkehren, da er schwere Probleme mit seinen Eltern habe. Sie hätten den Kontakt zu ihm abgebro- chen, weil er nicht nach den muslimischen Traditionen gelebt habe. Des- halb könne er nicht bei seinen Eltern unterkommen und sie würden ihn auch nicht finanziell unterstützen. Er wolle nur kurzfristig in der Schweiz bleiben. Zudem hätten die aus der Ukraine zurückkehrenden C._______- studierenden in Marokko Schwierigkeiten in die dortigen Universitäten in- tegriert zu werden.</w:t>
      </w:r>
    </w:p>
    <w:p>
      <w:r>
        <w:rPr>
          <w:b/>
        </w:rPr>
        <w:t>E. 6.1</w:t>
      </w:r>
    </w:p>
    <w:p>
      <w:r>
        <w:t>Nach Durchsicht der Akten schliesst sich das Bundesverwaltungs- gericht der Argumentation in der angefochtenen Verfügung an, welcher der Beschwerdeführer letztlich nichts Entscheidendes entgegenzuhalten vermag.</w:t>
      </w:r>
    </w:p>
    <w:p>
      <w:r>
        <w:rPr>
          <w:b/>
        </w:rPr>
        <w:t>E. 6.2</w:t>
      </w:r>
    </w:p>
    <w:p>
      <w:r>
        <w:t>Der Beschwerdeführer ist nicht ukrainischer Staatsangehöriger und verfügt auch nicht über einen Schutzstatus dieses Staats, womit die An- wendung von Ziff. I Bstn. a und b der Allgemeinverfügung vom 11. März 2022 ausser Betracht fällt.</w:t>
      </w:r>
    </w:p>
    <w:p>
      <w:r>
        <w:rPr>
          <w:b/>
        </w:rPr>
        <w:t>E. 6.3</w:t>
      </w:r>
    </w:p>
    <w:p>
      <w:r>
        <w:t>Eine Anwendung von Ziff. I Bst. c der Allgemeinverfügung würde unter anderem voraussetzen, dass er nicht in Sicherheit und dauerhaft nach Ma- rokko zurückkehren könnte.</w:t>
      </w:r>
    </w:p>
    <w:p>
      <w:r>
        <w:rPr>
          <w:b/>
        </w:rPr>
        <w:t>E. 6.4</w:t>
      </w:r>
    </w:p>
    <w:p>
      <w:r>
        <w:t>Den anlässlich der Befragung vom 17. August 2022 protokollierten Ausführungen ist zu entnehmen, dass eine dauerhafte Rückkehr in den Heimatstaat unter dem Aspekt der Sicherheit grundsätzlich problemlos möglich ist. Der Beschwerdeführer ist marokkanischer Staatsbürger und hat in der Befragung angegeben, in Marokko nie Probleme mit staatlichen oder anderen Stellen und Dritten gehabt zu haben (vgl. SEM-eAkte A3/F28). An der Annahme, dass er dauerhaft und sicher nach Marokko zu- rückkehren kann, vermag auch nicht zu ändern, dass er angeblich keinen Kontakt zu seinen Eltern pflegt, zumal insgesamt davon auszugehen ist, dass er sich trotzdem eine Existenzgrundlage wird aufbauen können (vgl. dazu auch E. 8). Schliesslich spricht auch die allgemeine Sicherheitslage nicht gegen seine Rückkehr.</w:t>
      </w:r>
    </w:p>
    <w:p>
      <w:r>
        <w:rPr>
          <w:b/>
        </w:rPr>
        <w:t>E. 6.5</w:t>
      </w:r>
    </w:p>
    <w:p>
      <w:r>
        <w:t>Das SEM hat damit das Gesuch um Gewährung des vorübergehenden Schutzes zu Recht abgelehnt.</w:t>
      </w:r>
    </w:p>
    <w:p>
      <w:r>
        <w:t>D-4812/2022 Seite 6</w:t>
      </w:r>
    </w:p>
    <w:p>
      <w:r>
        <w:rPr>
          <w:b/>
        </w:rPr>
        <w:t>E. 7.1</w:t>
      </w:r>
    </w:p>
    <w:p>
      <w:r>
        <w:t>Lehnt das SEM ein Gesuch um Gewährung des vorübergehenden Schutzes ab, verfügt es in der Regel die Wegweisung aus der Schweiz und ordnet den Vollzug an (vgl. Art. 69 Abs. 4 AsylG).</w:t>
      </w:r>
    </w:p>
    <w:p>
      <w:r>
        <w:rPr>
          <w:b/>
        </w:rPr>
        <w:t>E. 7.2</w:t>
      </w:r>
    </w:p>
    <w:p>
      <w:r>
        <w:t>Der Beschwerdeführer verfügt insbesondere weder über eine auslän- derrechtliche Aufenthaltsbewilligung noch über einen Anspruch auf Ertei- lung einer solchen. Die Wegweisung wurde demnach vom SEM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D-4812/2022 Seite 7</w:t>
      </w:r>
    </w:p>
    <w:p>
      <w:r>
        <w:rPr>
          <w:b/>
        </w:rPr>
        <w:t>E. 8.2.3</w:t>
      </w:r>
    </w:p>
    <w:p>
      <w:r>
        <w:t>Der Beschwerdeführer hat in der Schweiz kein Asylgesuch gestellt. Den Akten sind demnach keine Hinweise auf eine Verletzung des flücht- lingsrechtlichen Refoulement-Verbots zu entnehmen.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in Marokko lässt nicht auf eine konkrete Gefähr- dung im Falle einer Rückkehr schliessen, weshalb eine Rückkehr dorthin grundsätzlich zumutbar ist (vgl. statt vieler die Urteile des BVGer D-2391/2022 vom 24. Juni 2022 E. 9.5 und D-4062/2020 vom 10. Februar 2021 E. 7.3.1).</w:t>
      </w:r>
    </w:p>
    <w:p>
      <w:r>
        <w:rPr>
          <w:b/>
        </w:rPr>
        <w:t>E. 8.3.3</w:t>
      </w:r>
    </w:p>
    <w:p>
      <w:r>
        <w:t>Auch individuelle Gründe sprechen vorliegend nicht gegen die Zu- mutbarkeit des Wegweisungsvollzugs. Der Beschwerdeführer ist ein jun- ger, gesunder Mann auf dem Weg zu einer soliden universitären Ausbil- dung. Aufgrund seiner guten Ausbildung ist davon auszugehen, dass er in Marokko fähig sein wird, auch ohne die Hilfe seiner Eltern oder anderer</w:t>
      </w:r>
    </w:p>
    <w:p>
      <w:r>
        <w:t>D-4812/2022 Seite 8 Bekannten seinen Lebensunterhalt zu finanzieren und eine Existenzgrund- lage aufzubauen, zumal er auch in der Ukraine für seinen Lebensunterhalt selbst aufgekommen sei.</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72 i.V.m.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10.1</w:t>
      </w:r>
    </w:p>
    <w:p>
      <w:r>
        <w:t>Der Beschwerdeführer beantragt die Gewährung der unentgeltlichen Prozessführung (Art. 65 Abs. 1 VwVG). Aus den vorstehenden Erwägun- gen ergibt sich, dass seine Begehren als zum Vornherein aussichtslos zu erachten waren. Die Voraussetzungen von Art. 65 Abs. 1 VwVG sind damit nicht erfüllt, weshalb das Gesuch abzuweisen ist.</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D-4812/2022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