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D-4812/2022 vom 1. November 2022</w:t>
      </w:r>
    </w:p>
    <w:p>
      <w:r>
        <w:t>Bundesverwaltungsgericht, 2022-11-01, DE</w:t>
      </w:r>
    </w:p>
    <w:p>
      <w:r>
        <w:rPr>
          <w:b/>
        </w:rPr>
        <w:t xml:space="preserve">Quelle: </w:t>
      </w:r>
      <w:r>
        <w:t>https://mcp.opencaselaw.ch/entscheid/bvger_D-4812_2022</w:t>
      </w:r>
    </w:p>
    <w:p>
      <w:r>
        <w:t>FR: TAF D-4812/2022 du 1 novembre 2022</w:t>
      </w:r>
    </w:p>
    <w:p>
      <w:r>
        <w:t>IT: TAF D-4812/2022 del 1 novembre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t>D-4812/2022 Seite 4</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schutzberechtigter Personen. Er verfüge zwar über eine temporäre Aufenthaltsbewilligung in der Ukraine, könne aber sicher und dauerhaft in seinen Heimatstaat zurückkehren, auch wenn er keinen Kontakt mehr zu seinen Eltern habe. Dort habe er keine Probleme mit den Behörden oder Dritten zu befürchten. Angesichts seiner guten Ausbildung sei er in der Lage, seine berufliche Karriere in Marokko fortzusetzen.</w:t>
      </w:r>
    </w:p>
    <w:p>
      <w:r>
        <w:t>D-4812/2022 Seite 5</w:t>
      </w:r>
    </w:p>
    <w:p>
      <w:r>
        <w:rPr>
          <w:b/>
        </w:rPr>
        <w:t>E. 5.2</w:t>
      </w:r>
    </w:p>
    <w:p>
      <w:r>
        <w:t>In der Beschwerdeschrift macht der Beschwerdeführer namentlich gel- tend, er könne aktuell nicht nach Marokko zurückkehren, da er schwere Probleme mit seinen Eltern habe. Sie hätten den Kontakt zu ihm abgebro- chen, weil er nicht nach den muslimischen Traditionen gelebt habe. Des- halb könne er nicht bei seinen Eltern unterkommen und sie würden ihn auch nicht finanziell unterstützen. Er wolle nur kurzfristig in der Schweiz bleiben. Zudem hätten die aus der Ukraine zurückkehrenden C._______- studierenden in Marokko Schwierigkeiten in die dortigen Universitäten in- tegriert zu werden.</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w:t>
      </w:r>
    </w:p>
    <w:p>
      <w:r>
        <w:rPr>
          <w:b/>
        </w:rPr>
        <w:t>E. 6.3</w:t>
      </w:r>
    </w:p>
    <w:p>
      <w:r>
        <w:t>Eine Anwendung von Ziff. I Bst. c der Allgemeinverfügung würde unter anderem voraussetzen, dass er nicht in Sicherheit und dauerhaft nach Ma- rokko zurückkehren könnte.</w:t>
      </w:r>
    </w:p>
    <w:p>
      <w:r>
        <w:rPr>
          <w:b/>
        </w:rPr>
        <w:t>E. 6.4</w:t>
      </w:r>
    </w:p>
    <w:p>
      <w:r>
        <w:t>Den anlässlich der Befragung vom 17. August 2022 protokollierten Ausführungen ist zu entnehmen, dass eine dauerhafte Rückkehr in den Heimatstaat unter dem Aspekt der Sicherheit grundsätzlich problemlos möglich ist. Der Beschwerdeführer ist marokkanischer Staatsbürger und hat in der Befragung angegeben, in Marokko nie Probleme mit staatlichen oder anderen Stellen und Dritten gehabt zu haben (vgl. SEM-eAkte A3/F28). An der Annahme, dass er dauerhaft und sicher nach Marokko zu- rückkehren kann, vermag auch nicht zu ändern, dass er angeblich keinen Kontakt zu seinen Eltern pflegt, zumal insgesamt davon auszugehen ist, dass er sich trotzdem eine Existenzgrundlage wird aufbauen können (vgl. dazu auch E. 8). Schliesslich spricht auch die allgemeine Sicherheitslage nicht gegen seine Rückkehr.</w:t>
      </w:r>
    </w:p>
    <w:p>
      <w:r>
        <w:rPr>
          <w:b/>
        </w:rPr>
        <w:t>E. 6.5</w:t>
      </w:r>
    </w:p>
    <w:p>
      <w:r>
        <w:t>Das SEM hat damit das Gesuch um Gewährung des vorübergehenden Schutzes zu Recht abgelehnt.</w:t>
      </w:r>
    </w:p>
    <w:p>
      <w:r>
        <w:t>D-4812/2022 Seite 6</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D-4812/2022 Seite 7</w:t>
      </w:r>
    </w:p>
    <w:p>
      <w:r>
        <w:rPr>
          <w:b/>
        </w:rPr>
        <w:t>E. 8.2.3</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Marokko lässt nicht auf eine konkrete Gefähr- dung im Falle einer Rückkehr schliessen, weshalb eine Rückkehr dorthin grundsätzlich zumutbar ist (vgl. statt vieler die Urteile des BVGer D-2391/2022 vom 24. Juni 2022 E. 9.5 und D-4062/2020 vom 10. Februar 2021 E. 7.3.1).</w:t>
      </w:r>
    </w:p>
    <w:p>
      <w:r>
        <w:rPr>
          <w:b/>
        </w:rPr>
        <w:t>E. 8.3.3</w:t>
      </w:r>
    </w:p>
    <w:p>
      <w:r>
        <w:t>Auch individuelle Gründe sprechen vorliegend nicht gegen die Zu- mutbarkeit des Wegweisungsvollzugs. Der Beschwerdeführer ist ein jun- ger, gesunder Mann auf dem Weg zu einer soliden universitären Ausbil- dung. Aufgrund seiner guten Ausbildung ist davon auszugehen, dass er in Marokko fähig sein wird, auch ohne die Hilfe seiner Eltern oder anderer</w:t>
      </w:r>
    </w:p>
    <w:p>
      <w:r>
        <w:t>D-4812/2022 Seite 8 Bekannten seinen Lebensunterhalt zu finanzieren und eine Existenzgrund- lage aufzubauen, zumal er auch in der Ukraine für seinen Lebensunterhalt selbst aufgekommen sei.</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Der Beschwerdeführer beantragt die Gewährung der unentgeltlichen Prozessführung (Art. 65 Abs. 1 VwVG). Aus den vorstehenden Erwägun- gen ergibt sich, dass seine Begehren als zum Vornherein aussichtslos zu erachten waren. Die Voraussetzungen von Art. 65 Abs. 1 VwVG sind damit nicht erfüllt, weshalb das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D-4812/2022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