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D-4812/2016 vom 13. März 2017</w:t>
      </w:r>
    </w:p>
    <w:p>
      <w:r>
        <w:t>Bundesverwaltungsgericht, 2017-03-13, FR</w:t>
      </w:r>
    </w:p>
    <w:p>
      <w:r>
        <w:rPr>
          <w:b/>
        </w:rPr>
        <w:t xml:space="preserve">Quelle: </w:t>
      </w:r>
      <w:r>
        <w:t>https://mcp.opencaselaw.ch/entscheid/bvger_D-4812_2016</w:t>
      </w:r>
    </w:p>
    <w:p>
      <w:r>
        <w:t>FR: TAF D-4812/2016 du 13 mars 2017</w:t>
      </w:r>
    </w:p>
    <w:p>
      <w:r>
        <w:t>IT: TAF D-4812/2016 del 13 marzo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force est de constater que l'intéressé ne s'est jamais engagé politiquement dans son pays d'origine et n'a jamais entretenu de contacts avec les LTTE (cf. procès-verbal d'audition [pv.] du 14 avril 2015, pt. 7.01, p. 8 ; pv. du 26 janvier, réponses aux questions 182 et 184, p. 19). Il n'apparaît dès lors pas crédible qu'il ait confectionné une banderole représentant des cadres des LTTE et l'ait suspendue, le 27 novembre 2013, non loin de son domicile, précisément le jour de la commémoration des martyrs de ce mouvement, appelée jour des héros « Maaveerar Naal ». En effet, depuis la fin de la guerre civile, soit depuis 2009, les autorités sri-lankaises répriment violemment toute velléité de participation à cette fête. Le 25 novembre 2013, en particulier, la police avait annoncé l'interdiction de tout rassemblement, de protestation ou de manifestation, précisant qu'une infraction à cette interdiction pouvait entraîner une peine d'emprisonnement jusqu'à dix ans (cf. article du journal Khaleej Times International du 28 novembre 2013, « Tamil party protests against ban on celebrating war heroes day »). Dans ce contexte, il ne fait aucun doute que l'intéressé aurait subi des mesures de répression de la part des autorités sans tarder s'il avait agi comme il le prétend. Tel n'est cependant pas le cas. Il a affirmé, par contre, avoir été victime d'un passage à tabac de la part d'inconnus, le 30 mars 2014, dont l'origine serait liée à l'élaboration de la banderole. Pareil événement paraît douteux dans la mesure où ses agresseurs ne se seraient pas contentés de le frapper, quatre mois plus tard, mais l'auraient fait arrêter et condamner. En outre, les agresseurs de son collègue N. - qui lui avaient demandé où se trouvait le recourant (cf. pv. du 26 janvier 2016, réponse à la question 154, p. 16), auraient également pu retrouver ce dernier à son domicile et également le faire arrêter et condamner, puisqu'il ne l'a pas quitté du 30 mars au 20 avril 2014 (cf. pv. du 26 janvier 2016, réponses aux questions 151 à 152, p. 16). Pour ces motifs, la crédibilité du récit de l'intéressé doit également être sérieusement mise en doute.</w:t>
      </w:r>
    </w:p>
    <w:p>
      <w:r>
        <w:rPr>
          <w:b/>
        </w:rPr>
        <w:t>E. 3.2</w:t>
      </w:r>
    </w:p>
    <w:p>
      <w:r>
        <w:t>Par ailleurs, celui-ci a affirmé que l'affichage de la banderole avait été effectué tantôt par son collègue N. et lui-même (cf. pv. du 14 avril 2015, pt. 7.05, p. 7), tantôt seulement par N. (cf. pv. du 26 janvier 2016, réponse à la question 108, p. 12) ; cette contradiction ne s'explique pas de la part d'une personne réellement impliquée dans un tel événement. De plus, si des inconnus s'étaient effectivement présentés au domicile de ses parents le jour de son départ pour D._______, soit le 20 avril 2014 (cf. pv. du 26 janvier 2016, réponse à la question 109, p. 12), puis encore à deux reprises, la dernière fois, trois mois après leur première visite, soit fin juillet 2014 (cf. pv. du 26 janvier 2016, réponses aux questions 169 et 170, p. 18) et que, lors du dernier passage, sa mère avait avoué qu'il résidait à D._______ (cf. pv. du 26 janvier 2016, réponse à la question 172, p. 18), il ne fait aucun doute qu'il en aurait été informé par sa mère tout de suite, et non par hasard, en février 2015, à l'occasion de recherches de prétendus poursuivants qui, s'adressant à des passants à D._______, auraient demandé s'ils connaissaient son lieu de séjour en mentionnant son nom (cf. pv. du 26 janvier 2016, réponse à la question 173, p. 18). Les motifs de fuite doivent également être mis en doute par le fait que si l'intéressé avait été réellement recherché, il ne serait pas retourné de D._______ à C._______ pour se faire établir un acte de naissance (cf. pv. du 26 janvier 2016, réponse à la question 192, p. 20). Enfin, la description du départ du Sri Lanka n'est pas non plus exempte de contradictions, l'intéressé affirmant tantôt avoir caché, lors du passage des contrôles de police-frontière, son acte de naissance dans son sac à main, sachant que les policiers ne contrôlaient pas les sacs à main (cf. pv. du 14 avril 2015, pt. 5.02, p. 7), tantôt que son acte de naissance était en possession du passeur (cf. pv. du 26 janvier 2016, réponse à la question 96, p. 10).</w:t>
      </w:r>
    </w:p>
    <w:p>
      <w:r>
        <w:rPr>
          <w:b/>
        </w:rPr>
        <w:t>E. 3.3</w:t>
      </w:r>
    </w:p>
    <w:p>
      <w:r>
        <w:t>S'agissant des moyens de preuve produits, à savoir l'attestation de E._______ à B._______, celle de l'employeur du recourant et l'article de journal «Uthayan» du 24 avril 2014 qui ne le concerne pas personnellement, ils ne sont pas susceptibles d'expliquer les nombreuses invraisemblances qui émaillent le récit des faits.</w:t>
      </w:r>
    </w:p>
    <w:p>
      <w:r>
        <w:rPr>
          <w:b/>
        </w:rPr>
        <w:t>E. 3.4</w:t>
      </w:r>
    </w:p>
    <w:p>
      <w:r>
        <w:t>Au vu de ce qui précède, les motifs d'asile antérieurs au départ du Sri Lanka ne remplissent pas les exigences de haute probabilité posées par l'art. 7 LAsi.</w:t>
      </w:r>
    </w:p>
    <w:p>
      <w:r>
        <w:rPr>
          <w:b/>
        </w:rPr>
        <w:t>E. 4</w:t>
      </w:r>
    </w:p>
    <w:p>
      <w:r>
        <w:t>Il reste à examiner si l'intéressé, en cas de retour au Sri Lanka, pourrait craindre d'être exposé à de sérieux préjudices pour d'autres motifs.</w:t>
      </w:r>
    </w:p>
    <w:p>
      <w:r>
        <w:rPr>
          <w:b/>
        </w:rPr>
        <w:t>E. 4.1</w:t>
      </w:r>
    </w:p>
    <w:p>
      <w:r>
        <w:t>En l'espèce, le recourant a déclaré n'avoir jamais eu de contact avec les LTTE, ni avoir exercé une activité en leur faveur (cf. pv. du 14 avril 2015, pt 7.01, p. 8). Il en serait au mieux sympathisant et aurait participé à une unique manifestation à Genève, en 2015, en faveur de la cause tamoule (cf. pv. du 26 janvier 2016, réponses aux questions 197 à 199, p. 21). Une telle participation ne permet pas de conclure qu'il ait été identifié par les autorités sri-lankaises comme un opposant et aucun élément du dossier ne prône en ce sens.</w:t>
      </w:r>
    </w:p>
    <w:p>
      <w:r>
        <w:rPr>
          <w:b/>
        </w:rPr>
        <w:t>E. 4.2</w:t>
      </w:r>
    </w:p>
    <w:p>
      <w:r>
        <w:t>N'étant pas en possession d'un document de voyage valable lui permettant de retourner dans son pays d'origine, il pourrait attirer l'attention des autorités, car la sortie du Sri Lanka sans passeport constitue selon les dispositions légales sri-lankaises (cf. art. 34 ss. de l' « Act Immigrants and Emigrants ») un délit et un retour sans être en possession d'un tel document pourrait être considéré comme une preuve de la commission de cette infraction. Toutefois, il s'agit habituellement d'une contravention sanctionnée par une amende de 50'000 à 100'000 roupies, ce qui ne saurait être considéré comme un sérieux préjudice au sens de l'art. 3 al. 2 LAsi.</w:t>
      </w:r>
    </w:p>
    <w:p>
      <w:r>
        <w:rPr>
          <w:b/>
        </w:rPr>
        <w:t>E. 4.3</w:t>
      </w:r>
    </w:p>
    <w:p>
      <w:r>
        <w:t>Par ailleurs, il ne ressort pas du dossier que l'intéressé présenterait des marques de blessures susceptibles de démontrer sa participation à des combats en faveur des LTTE durant la guerre civile. Finalement, le recourant a quitté son pays d'origine déjà en avril 2015, ce qui pourrait susciter l'intérêt des autorités. Toutefois, compte tenu du fait qu'il n'a jamais exercé un rôle particulier sur le plan politique et surtout qu'il n'a jamais eu de contacts avec les LTTE, il peut être raisonnablement exclu que son nom figure sur une « Stop List » utilisée par les autorités sri-lankaises à l'aéroport de Colombo, sur laquelle sont répertoriés les noms de personnes ayant une relation avec les LTTE. Au vu de ce qui précède, le recourant ne peut pas se prévaloir d'une crainte fondée de sérieux préjudices, au sens de l'art. 3 LAsi, en cas de retour dans son pays d'origine. Son recours en matière d'asile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l'espèce réalisée, le Tribunal est tenu, de par la loi, de confirmer cette mesure.</w:t>
      </w:r>
    </w:p>
    <w:p>
      <w:r>
        <w:rPr>
          <w:b/>
        </w:rPr>
        <w:t>E. 6.1</w:t>
      </w:r>
    </w:p>
    <w:p>
      <w:r>
        <w:t>L'exécution du renvoi est ordonnée si elle est licite, possible et peut raisonnablement être exigée. Si ces conditions ne sont pas réunies, l'admission provisoire doit être prononcée.</w:t>
      </w:r>
    </w:p>
    <w:p>
      <w:r>
        <w:rPr>
          <w:b/>
        </w:rPr>
        <w:t>E. 6.2</w:t>
      </w:r>
    </w:p>
    <w:p>
      <w:r>
        <w:t>L'exécution n'est pas licite lorsque le renvoi de l'étranger dans son Etat d'origine ou de provenance ou dans un Etat tiers est contraire aux engagements de la Suisse relevant du droit international (art. 83 al. 3 LEtr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7.3.2</w:t>
      </w:r>
    </w:p>
    <w:p>
      <w:r>
        <w:t>En l'occurrence, le Tribunal constate que le recourant n'a pas établi qu'il a le profil d'une personne pouvant intéresser défavorablement les autorités sri-lankaises ni démontré a fortiori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du TAF E-1866/2015 du 15 juillet 2016 consid. 12. 2).</w:t>
      </w:r>
    </w:p>
    <w:p>
      <w:r>
        <w:rPr>
          <w:b/>
        </w:rPr>
        <w:t>E. 7.4</w:t>
      </w:r>
    </w:p>
    <w:p>
      <w:r>
        <w:t>Ainsi,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TAF E-1866/2015 du 15 juillet 2016 consid. 13).</w:t>
      </w:r>
    </w:p>
    <w:p>
      <w:r>
        <w:rPr>
          <w:b/>
        </w:rPr>
        <w:t>E. 8.3</w:t>
      </w:r>
    </w:p>
    <w:p>
      <w:r>
        <w:t>En outre, il ne ressort du dossier aucun élément dont on pourrait inférer que l'exécution du renvoi impliquerait une mise en danger concrète du recourant. Il est né et a vécu dans le district de C._______ où l'exécution du renvoi des requérants déboutés est en principe raisonnablement exigible. En l'occurrence, il a quitté sa région d'origine en avril 2014, est jeune, au bénéfice d'une formation scolaire et d'une expérience professionnelle exercée de septembre 2011 à mars 2014 dans le domaine de la photographie. Il n'a pas allégué de problème de santé particulier. Il dispose dans son pays également d'un réseau familial (parents, tante et oncle) et social, sur lequel il pourra compter à son retour, ayant notamment bénéficié de l'aide financière de son oncle lors de son séjour à D._______ (cf. pv. du 26 janvier 2016, réponse à la question 87, p. 9).</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